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43D47FE">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lang w:eastAsia="zh-CN"/>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异常凝血酶原蛋白（DCP）</w:t>
      </w:r>
    </w:p>
    <w:p w14:paraId="6959E1A5">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445BFA9">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货号：nrbe008</w:t>
            </w:r>
            <w:bookmarkStart w:id="10" w:name="_GoBack"/>
            <w:bookmarkEnd w:id="10"/>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检测围:0.5-256pg/mL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0FE7339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ascii="汉仪仿宋简" w:hAnsi="汉仪仿宋简" w:eastAsia="汉仪仿宋简" w:cstheme="minorBidi"/>
          <w:b w:val="0"/>
          <w:bCs w:val="0"/>
          <w:kern w:val="2"/>
          <w:sz w:val="24"/>
          <w:szCs w:val="24"/>
          <w:lang w:val="en-US" w:eastAsia="zh-CN" w:bidi="ar-SA"/>
        </w:rPr>
      </w:pPr>
      <w:bookmarkStart w:id="0" w:name="_Toc21047"/>
      <w:r>
        <w:rPr>
          <w:rFonts w:hint="eastAsia"/>
          <w:sz w:val="24"/>
          <w:szCs w:val="24"/>
          <w:lang w:val="en-US" w:eastAsia="zh-CN"/>
        </w:rPr>
        <w:t>异常凝血酶原蛋白（DCP）简介：</w:t>
      </w:r>
      <w:bookmarkEnd w:id="0"/>
      <w:bookmarkStart w:id="1" w:name="_Toc29361"/>
    </w:p>
    <w:p w14:paraId="6E88A59E">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ind w:firstLine="480" w:firstLineChars="200"/>
        <w:jc w:val="left"/>
        <w:rPr>
          <w:rFonts w:hint="eastAsia" w:ascii="汉仪仿宋简" w:hAnsi="汉仪仿宋简" w:eastAsia="汉仪仿宋简" w:cstheme="minorBidi"/>
          <w:b w:val="0"/>
          <w:bCs w:val="0"/>
          <w:kern w:val="2"/>
          <w:sz w:val="24"/>
          <w:szCs w:val="24"/>
          <w:lang w:val="en-US" w:eastAsia="zh-CN" w:bidi="ar-SA"/>
        </w:rPr>
      </w:pPr>
      <w:r>
        <w:rPr>
          <w:rFonts w:hint="eastAsia" w:ascii="汉仪仿宋简" w:hAnsi="汉仪仿宋简" w:eastAsia="汉仪仿宋简" w:cstheme="minorBidi"/>
          <w:b w:val="0"/>
          <w:bCs w:val="0"/>
          <w:kern w:val="2"/>
          <w:sz w:val="24"/>
          <w:szCs w:val="24"/>
          <w:lang w:val="en-US" w:eastAsia="zh-CN" w:bidi="ar-SA"/>
        </w:rPr>
        <w:t>DCP 是肝癌细胞异常合成的凝血酶原前体，因维生素 K 依赖性羧化作用缺陷导致 γ- 羧基谷氨酸残基缺失，其表达与肝癌细胞恶性增殖、侵袭转移密切相关，尤其在 AFP 阴性肝癌中具有独特诊断价值，是弥补传统标志物局限性的关键指标。本试剂盒采用双抗夹心法 ELISA 技术，通过特异性抗体对捕获样本中 DCP，经 HRP 催化显色实现定量检测。检测范围覆盖 15.62-1000pg/mL，灵敏度达 5.87pg/ml，可精准捕捉早期肝癌的微量表达变化，交叉反应率＜5%，有效规避正常凝血酶原干扰。适用于人血清、肝癌组织匀浆等多种生物样本类型，通过高灵敏度的检测体系实现微量样本的精准分析。适用于，针对 AFP 阴性肝癌细胞的生物学特性研究，助力揭示该类特殊亚型的分子标志物与调控网络；在抗肿瘤药物体外作用机制探索中，通过定量检测 DCP 表达水平，评估药物对癌细胞信号通路的干预效果；聚焦肝癌细胞侵袭转移分子机制解析，为阐明癌细胞转移的关键分子事件提供量化依据；支持多标志物联合检测模型构建，可与 AFP、异常凝血酶原等指标协同分析，提升肝癌早期诊断与预后评估的准确性。</w:t>
      </w:r>
      <w:r>
        <w:rPr>
          <w:rFonts w:hint="eastAsia" w:ascii="汉仪仿宋简" w:hAnsi="汉仪仿宋简" w:eastAsia="汉仪仿宋简" w:cstheme="minorBidi"/>
          <w:b w:val="0"/>
          <w:bCs w:val="0"/>
          <w:kern w:val="2"/>
          <w:sz w:val="24"/>
          <w:szCs w:val="24"/>
          <w:lang w:val="en-US" w:eastAsia="zh-CN" w:bidi="ar-SA"/>
        </w:rPr>
        <w:br w:type="textWrapping"/>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异常凝血酶原蛋白（DCP）捕获抗体的酶标板中，依次加入待检样品、标准品、HRP标记的检测抗体，然后经过温育和洗涤，TMB显色，并在酸的作用下转化成最终的黄色。颜色的深浅和样品中的异常凝血酶原蛋白（DCP）呈正相关。用酶标仪在450nm波长下测定吸光度（OD值），计算样品浓度。</w:t>
      </w:r>
    </w:p>
    <w:p w14:paraId="71BD5A39">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ascii="汉仪仿宋简" w:hAnsi="汉仪仿宋简" w:eastAsia="汉仪仿宋简" w:cstheme="minorBidi"/>
          <w:b/>
          <w:bCs/>
          <w:kern w:val="2"/>
          <w:sz w:val="24"/>
          <w:szCs w:val="24"/>
          <w:lang w:val="en-US" w:eastAsia="zh-CN" w:bidi="ar-SA"/>
        </w:rPr>
      </w:pPr>
      <w:r>
        <w:rPr>
          <w:rFonts w:hint="eastAsia"/>
          <w:b/>
          <w:bCs/>
          <w:sz w:val="24"/>
          <w:szCs w:val="24"/>
          <w:lang w:val="en-US" w:eastAsia="zh-CN"/>
        </w:rPr>
        <w:t>灵敏度：</w:t>
      </w:r>
      <w:r>
        <w:rPr>
          <w:rFonts w:hint="eastAsia" w:ascii="汉仪仿宋简" w:hAnsi="汉仪仿宋简" w:eastAsia="汉仪仿宋简" w:cstheme="minorBidi"/>
          <w:b/>
          <w:bCs/>
          <w:kern w:val="2"/>
          <w:sz w:val="24"/>
          <w:szCs w:val="24"/>
          <w:lang w:val="en-US" w:eastAsia="zh-CN" w:bidi="ar-SA"/>
        </w:rPr>
        <w:t>0.5-256pg/mL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异性：可检测样本中人的异常凝血酶原蛋白（DCP），与其类似物无明显的交叉反应。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0E2ABB9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752681A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1249A027">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427BB32D">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60262EF5">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5F19180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rFonts w:hint="eastAsia"/>
          <w:sz w:val="24"/>
          <w:szCs w:val="24"/>
          <w:lang w:val="en-US" w:eastAsia="zh-CN"/>
        </w:rPr>
        <w:br w:type="page"/>
      </w:r>
    </w:p>
    <w:p w14:paraId="315BEC72">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5269865" cy="1877060"/>
            <wp:effectExtent l="0" t="0" r="6985" b="8890"/>
            <wp:docPr id="1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IMG_256"/>
                    <pic:cNvPicPr>
                      <a:picLocks noChangeAspect="1"/>
                    </pic:cNvPicPr>
                  </pic:nvPicPr>
                  <pic:blipFill>
                    <a:blip r:embed="rId8"/>
                    <a:stretch>
                      <a:fillRect/>
                    </a:stretch>
                  </pic:blipFill>
                  <pic:spPr>
                    <a:xfrm>
                      <a:off x="0" y="0"/>
                      <a:ext cx="5269865" cy="1877060"/>
                    </a:xfrm>
                    <a:prstGeom prst="rect">
                      <a:avLst/>
                    </a:prstGeom>
                    <a:noFill/>
                    <a:ln w="9525">
                      <a:noFill/>
                    </a:ln>
                  </pic:spPr>
                </pic:pic>
              </a:graphicData>
            </a:graphic>
          </wp:inline>
        </w:drawing>
      </w:r>
    </w:p>
    <w:p w14:paraId="0EE580EB">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ascii="宋体" w:hAnsi="宋体" w:eastAsia="宋体" w:cs="宋体"/>
          <w:sz w:val="24"/>
          <w:szCs w:val="24"/>
        </w:rPr>
        <w:drawing>
          <wp:inline distT="0" distB="0" distL="114300" distR="114300">
            <wp:extent cx="3698875" cy="3607435"/>
            <wp:effectExtent l="0" t="0" r="15875" b="12065"/>
            <wp:docPr id="15"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descr="IMG_256"/>
                    <pic:cNvPicPr>
                      <a:picLocks noChangeAspect="1"/>
                    </pic:cNvPicPr>
                  </pic:nvPicPr>
                  <pic:blipFill>
                    <a:blip r:embed="rId9"/>
                    <a:stretch>
                      <a:fillRect/>
                    </a:stretch>
                  </pic:blipFill>
                  <pic:spPr>
                    <a:xfrm>
                      <a:off x="0" y="0"/>
                      <a:ext cx="3698875" cy="3607435"/>
                    </a:xfrm>
                    <a:prstGeom prst="rect">
                      <a:avLst/>
                    </a:prstGeom>
                    <a:noFill/>
                    <a:ln w="9525">
                      <a:noFill/>
                    </a:ln>
                  </pic:spPr>
                </pic:pic>
              </a:graphicData>
            </a:graphic>
          </wp:inline>
        </w:drawing>
      </w:r>
    </w:p>
    <w:p w14:paraId="4614AF62">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8AE59BD">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1B4BDA35">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1E73E241">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w:t>
      </w:r>
      <w:r>
        <w:rPr>
          <w:rFonts w:hint="eastAsia"/>
          <w:sz w:val="24"/>
          <w:szCs w:val="24"/>
          <w:lang w:val="en-US" w:eastAsia="zh-CN"/>
        </w:rPr>
        <w:t>B-ALP</w:t>
      </w:r>
      <w:r>
        <w:rPr>
          <w:rFonts w:hint="eastAsia"/>
          <w:lang w:val="en-US" w:eastAsia="zh-CN"/>
        </w:rPr>
        <w:t>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90</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85-98</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105-117</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97-104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101</w:t>
            </w:r>
          </w:p>
        </w:tc>
      </w:tr>
    </w:tbl>
    <w:p w14:paraId="35B5C01A">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F640254-FC1A-4F9D-BEDA-6B2D7276632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5E267F45-9B99-4770-A1B7-09CA9FA53CA0}"/>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ABD4BA12-C6CE-40CA-819F-1B2ECCA787CD}"/>
  </w:font>
  <w:font w:name="微软雅黑">
    <w:panose1 w:val="020B0503020204020204"/>
    <w:charset w:val="86"/>
    <w:family w:val="auto"/>
    <w:pitch w:val="default"/>
    <w:sig w:usb0="80000287" w:usb1="2ACF3C50" w:usb2="00000016" w:usb3="00000000" w:csb0="0004001F" w:csb1="00000000"/>
    <w:embedRegular r:id="rId4" w:fontKey="{B6956709-F0B8-438E-A360-7163EDB873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2336"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4144;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1312"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5168;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59264" behindDoc="1" locked="0" layoutInCell="1" allowOverlap="1">
          <wp:simplePos x="0" y="0"/>
          <wp:positionH relativeFrom="column">
            <wp:posOffset>-372745</wp:posOffset>
          </wp:positionH>
          <wp:positionV relativeFrom="paragraph">
            <wp:posOffset>-220980</wp:posOffset>
          </wp:positionV>
          <wp:extent cx="1450975" cy="581025"/>
          <wp:effectExtent l="0" t="0" r="1587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450975" cy="581025"/>
                  </a:xfrm>
                  <a:prstGeom prst="rect">
                    <a:avLst/>
                  </a:prstGeom>
                  <a:noFill/>
                  <a:ln>
                    <a:noFill/>
                  </a:ln>
                </pic:spPr>
              </pic:pic>
            </a:graphicData>
          </a:graphic>
        </wp:anchor>
      </w:drawing>
    </w:r>
    <w: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6192;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EE774E"/>
    <w:rsid w:val="166A147F"/>
    <w:rsid w:val="16835F40"/>
    <w:rsid w:val="19751DD4"/>
    <w:rsid w:val="1F896D6A"/>
    <w:rsid w:val="223E3E3C"/>
    <w:rsid w:val="224D407F"/>
    <w:rsid w:val="29005793"/>
    <w:rsid w:val="2C213C45"/>
    <w:rsid w:val="2CC1297B"/>
    <w:rsid w:val="2E0D0283"/>
    <w:rsid w:val="2EB060C2"/>
    <w:rsid w:val="2ED450D5"/>
    <w:rsid w:val="34FE2942"/>
    <w:rsid w:val="3EDF3E59"/>
    <w:rsid w:val="41AD023F"/>
    <w:rsid w:val="48D41268"/>
    <w:rsid w:val="4F7D74A2"/>
    <w:rsid w:val="526D56B7"/>
    <w:rsid w:val="534A5134"/>
    <w:rsid w:val="53F8619B"/>
    <w:rsid w:val="54610180"/>
    <w:rsid w:val="57072B9A"/>
    <w:rsid w:val="5845652A"/>
    <w:rsid w:val="5902118D"/>
    <w:rsid w:val="5A1F5D26"/>
    <w:rsid w:val="5D4806FF"/>
    <w:rsid w:val="61856B88"/>
    <w:rsid w:val="61A94127"/>
    <w:rsid w:val="63246FF1"/>
    <w:rsid w:val="68F20AA9"/>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961</Words>
  <Characters>1071</Characters>
  <Lines>0</Lines>
  <Paragraphs>0</Paragraphs>
  <TotalTime>10</TotalTime>
  <ScaleCrop>false</ScaleCrop>
  <LinksUpToDate>false</LinksUpToDate>
  <CharactersWithSpaces>1090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2026-06-12T00:59:39Z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57D6FA9B0B8B40CBB45655E48F4F605A_13</vt:lpwstr>
  </property>
  <property fmtid="{D5CDD505-2E9C-101B-9397-08002B2CF9AE}" pid="4" name="KSOTemplateDocerSaveRecord">
    <vt:lpwstr>eyJoZGlkIjoiNWVlNjFhN2ViMDkyMjU2YTRhYmFiNzNhM2VmOTdkODMiLCJ1c2VySWQiOiIyNzMwNDgzMDEifQ==</vt:lpwstr>
  </property>
</Properties>
</file>