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722A8">
      <w:pPr>
        <w:spacing w:before="283" w:line="240" w:lineRule="auto"/>
        <w:jc w:val="center"/>
        <w:rPr>
          <w:rFonts w:hint="eastAsia" w:ascii="等线" w:hAnsi="等线" w:eastAsia="等线" w:cs="等线"/>
          <w:b/>
          <w:bCs/>
          <w:color w:val="000000" w:themeColor="text1"/>
          <w:spacing w:val="7"/>
          <w:position w:val="4"/>
          <w:sz w:val="56"/>
          <w:szCs w:val="56"/>
          <w14:textFill>
            <w14:solidFill>
              <w14:schemeClr w14:val="tx1"/>
            </w14:solidFill>
          </w14:textFill>
        </w:rPr>
      </w:pPr>
      <w:bookmarkStart w:id="10" w:name="_GoBack"/>
      <w:bookmarkEnd w:id="10"/>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突触核蛋白</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α</w:t>
      </w:r>
      <w:r>
        <w:rPr>
          <w:rFonts w:hint="eastAsia" w:ascii="等线" w:hAnsi="等线" w:eastAsia="等线" w:cs="等线"/>
          <w:b/>
          <w:bCs/>
          <w:color w:val="000000" w:themeColor="text1"/>
          <w:spacing w:val="7"/>
          <w:position w:val="4"/>
          <w:sz w:val="56"/>
          <w:szCs w:val="56"/>
          <w14:textFill>
            <w14:solidFill>
              <w14:schemeClr w14:val="tx1"/>
            </w14:solidFill>
          </w14:textFill>
        </w:rPr>
        <w:t>(</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SNCA</w:t>
      </w:r>
      <w:r>
        <w:rPr>
          <w:rFonts w:hint="eastAsia" w:ascii="等线" w:hAnsi="等线" w:eastAsia="等线" w:cs="等线"/>
          <w:b/>
          <w:bCs/>
          <w:color w:val="000000" w:themeColor="text1"/>
          <w:spacing w:val="7"/>
          <w:position w:val="4"/>
          <w:sz w:val="56"/>
          <w:szCs w:val="56"/>
          <w14:textFill>
            <w14:solidFill>
              <w14:schemeClr w14:val="tx1"/>
            </w14:solidFill>
          </w14:textFill>
        </w:rPr>
        <w:t>)</w:t>
      </w:r>
    </w:p>
    <w:p w14:paraId="6959E1A5">
      <w:pPr>
        <w:spacing w:before="283" w:line="240" w:lineRule="auto"/>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货号：nrbe001</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检测范围:15.6-1000pg/ml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068BECB5">
      <w:pPr>
        <w:rPr>
          <w:rFonts w:ascii="Arial"/>
          <w:sz w:val="21"/>
        </w:rPr>
      </w:pPr>
      <w:r>
        <w:rPr>
          <w:rFonts w:ascii="Arial"/>
          <w:sz w:val="21"/>
        </w:rPr>
        <w:br w:type="page"/>
      </w:r>
    </w:p>
    <w:sdt>
      <w:sdtPr>
        <w:rPr>
          <w:rFonts w:ascii="宋体" w:hAnsi="宋体" w:eastAsia="宋体" w:cstheme="minorBidi"/>
          <w:kern w:val="2"/>
          <w:sz w:val="21"/>
          <w:szCs w:val="24"/>
          <w:lang w:val="en-US" w:eastAsia="zh-CN" w:bidi="ar-SA"/>
        </w:rPr>
        <w:id w:val="147456510"/>
        <w15:color w:val="DBDBDB"/>
        <w:docPartObj>
          <w:docPartGallery w:val="Table of Contents"/>
          <w:docPartUnique/>
        </w:docPartObj>
      </w:sdtPr>
      <w:sdtEndPr>
        <w:rPr>
          <w:rFonts w:ascii="Arial" w:hAnsi="汉仪仿宋简" w:eastAsia="宋体" w:cstheme="minorBidi"/>
          <w:kern w:val="2"/>
          <w:sz w:val="24"/>
          <w:szCs w:val="22"/>
          <w:lang w:val="en-US" w:eastAsia="zh-CN" w:bidi="ar-SA"/>
        </w:rPr>
      </w:sdtEndPr>
      <w:sdtContent>
        <w:p w14:paraId="373A40A4">
          <w:pPr>
            <w:keepNext w:val="0"/>
            <w:keepLines w:val="0"/>
            <w:pageBreakBefore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rPr>
              <w:rFonts w:ascii="宋体" w:hAnsi="宋体" w:eastAsia="宋体"/>
              <w:b/>
              <w:bCs/>
              <w:sz w:val="56"/>
              <w:szCs w:val="72"/>
            </w:rPr>
          </w:pPr>
          <w:r>
            <w:rPr>
              <w:rFonts w:ascii="宋体" w:hAnsi="宋体" w:eastAsia="宋体"/>
              <w:b/>
              <w:bCs/>
              <w:sz w:val="48"/>
              <w:szCs w:val="56"/>
            </w:rPr>
            <w:t>目录</w:t>
          </w:r>
        </w:p>
        <w:p w14:paraId="7C73CF20">
          <w:pPr>
            <w:pStyle w:val="5"/>
            <w:keepNext w:val="0"/>
            <w:keepLines w:val="0"/>
            <w:pageBreakBefore w:val="0"/>
            <w:tabs>
              <w:tab w:val="right" w:leader="dot" w:pos="8306"/>
            </w:tabs>
            <w:kinsoku/>
            <w:wordWrap/>
            <w:overflowPunct/>
            <w:topLinePunct w:val="0"/>
            <w:autoSpaceDE/>
            <w:autoSpaceDN/>
            <w:bidi w:val="0"/>
            <w:adjustRightInd w:val="0"/>
            <w:snapToGrid w:val="0"/>
            <w:spacing w:line="240" w:lineRule="auto"/>
            <w:rPr>
              <w:sz w:val="24"/>
              <w:szCs w:val="22"/>
            </w:rPr>
          </w:pPr>
          <w:r>
            <w:rPr>
              <w:rFonts w:ascii="Arial"/>
              <w:sz w:val="20"/>
              <w:szCs w:val="22"/>
            </w:rPr>
            <w:fldChar w:fldCharType="begin"/>
          </w:r>
          <w:r>
            <w:rPr>
              <w:rFonts w:ascii="Arial"/>
              <w:sz w:val="20"/>
              <w:szCs w:val="22"/>
            </w:rPr>
            <w:instrText xml:space="preserve">TOC \o "1-3" \h \u </w:instrText>
          </w:r>
          <w:r>
            <w:rPr>
              <w:rFonts w:ascii="Arial"/>
              <w:sz w:val="20"/>
              <w:szCs w:val="22"/>
            </w:rPr>
            <w:fldChar w:fldCharType="separate"/>
          </w:r>
          <w:r>
            <w:rPr>
              <w:rFonts w:ascii="Arial"/>
              <w:sz w:val="24"/>
              <w:szCs w:val="22"/>
            </w:rPr>
            <w:fldChar w:fldCharType="begin"/>
          </w:r>
          <w:r>
            <w:rPr>
              <w:rFonts w:ascii="Arial"/>
              <w:sz w:val="24"/>
              <w:szCs w:val="22"/>
            </w:rPr>
            <w:instrText xml:space="preserve"> HYPERLINK \l _Toc21047 </w:instrText>
          </w:r>
          <w:r>
            <w:rPr>
              <w:rFonts w:ascii="Arial"/>
              <w:sz w:val="24"/>
              <w:szCs w:val="22"/>
            </w:rPr>
            <w:fldChar w:fldCharType="separate"/>
          </w:r>
          <w:r>
            <w:rPr>
              <w:rFonts w:hint="eastAsia" w:ascii="汉仪仿宋简" w:hAnsi="汉仪仿宋简" w:eastAsia="汉仪仿宋简"/>
              <w:sz w:val="24"/>
              <w:szCs w:val="22"/>
              <w:lang w:val="en-US" w:eastAsia="zh-CN"/>
            </w:rPr>
            <w:t xml:space="preserve">(一) </w:t>
          </w:r>
          <w:r>
            <w:rPr>
              <w:rFonts w:hint="eastAsia"/>
              <w:sz w:val="24"/>
              <w:szCs w:val="22"/>
              <w:lang w:val="en-US" w:eastAsia="zh-CN"/>
            </w:rPr>
            <w:t>突触核蛋白α（SNCA）简介：</w:t>
          </w:r>
          <w:r>
            <w:rPr>
              <w:sz w:val="24"/>
              <w:szCs w:val="22"/>
            </w:rPr>
            <w:tab/>
          </w:r>
          <w:r>
            <w:rPr>
              <w:sz w:val="24"/>
              <w:szCs w:val="22"/>
            </w:rPr>
            <w:fldChar w:fldCharType="begin"/>
          </w:r>
          <w:r>
            <w:rPr>
              <w:sz w:val="24"/>
              <w:szCs w:val="22"/>
            </w:rPr>
            <w:instrText xml:space="preserve"> PAGEREF _Toc21047 \h </w:instrText>
          </w:r>
          <w:r>
            <w:rPr>
              <w:sz w:val="24"/>
              <w:szCs w:val="22"/>
            </w:rPr>
            <w:fldChar w:fldCharType="separate"/>
          </w:r>
          <w:r>
            <w:rPr>
              <w:sz w:val="24"/>
              <w:szCs w:val="22"/>
            </w:rPr>
            <w:t>4</w:t>
          </w:r>
          <w:r>
            <w:rPr>
              <w:sz w:val="24"/>
              <w:szCs w:val="22"/>
            </w:rPr>
            <w:fldChar w:fldCharType="end"/>
          </w:r>
          <w:r>
            <w:rPr>
              <w:rFonts w:ascii="Arial"/>
              <w:sz w:val="24"/>
              <w:szCs w:val="22"/>
            </w:rPr>
            <w:fldChar w:fldCharType="end"/>
          </w:r>
        </w:p>
        <w:p w14:paraId="02FBAA89">
          <w:pPr>
            <w:pStyle w:val="5"/>
            <w:keepNext w:val="0"/>
            <w:keepLines w:val="0"/>
            <w:pageBreakBefore w:val="0"/>
            <w:tabs>
              <w:tab w:val="right" w:leader="dot" w:pos="8306"/>
            </w:tabs>
            <w:kinsoku/>
            <w:wordWrap/>
            <w:overflowPunct/>
            <w:topLinePunct w:val="0"/>
            <w:autoSpaceDE/>
            <w:autoSpaceDN/>
            <w:bidi w:val="0"/>
            <w:adjustRightInd w:val="0"/>
            <w:snapToGrid w:val="0"/>
            <w:spacing w:line="240" w:lineRule="auto"/>
            <w:rPr>
              <w:sz w:val="24"/>
              <w:szCs w:val="22"/>
            </w:rPr>
          </w:pPr>
          <w:r>
            <w:rPr>
              <w:rFonts w:ascii="Arial"/>
              <w:sz w:val="24"/>
              <w:szCs w:val="22"/>
            </w:rPr>
            <w:fldChar w:fldCharType="begin"/>
          </w:r>
          <w:r>
            <w:rPr>
              <w:rFonts w:ascii="Arial"/>
              <w:sz w:val="24"/>
              <w:szCs w:val="22"/>
            </w:rPr>
            <w:instrText xml:space="preserve"> HYPERLINK \l _Toc29361 </w:instrText>
          </w:r>
          <w:r>
            <w:rPr>
              <w:rFonts w:ascii="Arial"/>
              <w:sz w:val="24"/>
              <w:szCs w:val="22"/>
            </w:rPr>
            <w:fldChar w:fldCharType="separate"/>
          </w:r>
          <w:r>
            <w:rPr>
              <w:rFonts w:hint="eastAsia" w:ascii="汉仪仿宋简" w:hAnsi="汉仪仿宋简" w:eastAsia="汉仪仿宋简"/>
              <w:sz w:val="24"/>
              <w:szCs w:val="22"/>
              <w:lang w:val="en-US" w:eastAsia="zh-CN"/>
            </w:rPr>
            <w:t xml:space="preserve">(二) </w:t>
          </w:r>
          <w:r>
            <w:rPr>
              <w:rFonts w:hint="eastAsia"/>
              <w:sz w:val="24"/>
              <w:szCs w:val="22"/>
              <w:lang w:val="en-US" w:eastAsia="zh-CN"/>
            </w:rPr>
            <w:t>实验原理：</w:t>
          </w:r>
          <w:r>
            <w:rPr>
              <w:sz w:val="24"/>
              <w:szCs w:val="22"/>
            </w:rPr>
            <w:tab/>
          </w:r>
          <w:r>
            <w:rPr>
              <w:sz w:val="24"/>
              <w:szCs w:val="22"/>
            </w:rPr>
            <w:fldChar w:fldCharType="begin"/>
          </w:r>
          <w:r>
            <w:rPr>
              <w:sz w:val="24"/>
              <w:szCs w:val="22"/>
            </w:rPr>
            <w:instrText xml:space="preserve"> PAGEREF _Toc29361 \h </w:instrText>
          </w:r>
          <w:r>
            <w:rPr>
              <w:sz w:val="24"/>
              <w:szCs w:val="22"/>
            </w:rPr>
            <w:fldChar w:fldCharType="separate"/>
          </w:r>
          <w:r>
            <w:rPr>
              <w:sz w:val="24"/>
              <w:szCs w:val="22"/>
            </w:rPr>
            <w:t>4</w:t>
          </w:r>
          <w:r>
            <w:rPr>
              <w:sz w:val="24"/>
              <w:szCs w:val="22"/>
            </w:rPr>
            <w:fldChar w:fldCharType="end"/>
          </w:r>
          <w:r>
            <w:rPr>
              <w:rFonts w:ascii="Arial"/>
              <w:sz w:val="24"/>
              <w:szCs w:val="22"/>
            </w:rPr>
            <w:fldChar w:fldCharType="end"/>
          </w:r>
        </w:p>
        <w:p w14:paraId="56DDD420">
          <w:pPr>
            <w:pStyle w:val="5"/>
            <w:keepNext w:val="0"/>
            <w:keepLines w:val="0"/>
            <w:pageBreakBefore w:val="0"/>
            <w:tabs>
              <w:tab w:val="right" w:leader="dot" w:pos="8306"/>
            </w:tabs>
            <w:kinsoku/>
            <w:wordWrap/>
            <w:overflowPunct/>
            <w:topLinePunct w:val="0"/>
            <w:autoSpaceDE/>
            <w:autoSpaceDN/>
            <w:bidi w:val="0"/>
            <w:adjustRightInd w:val="0"/>
            <w:snapToGrid w:val="0"/>
            <w:spacing w:line="240" w:lineRule="auto"/>
            <w:rPr>
              <w:sz w:val="24"/>
              <w:szCs w:val="22"/>
            </w:rPr>
          </w:pPr>
          <w:r>
            <w:rPr>
              <w:rFonts w:ascii="Arial"/>
              <w:sz w:val="24"/>
              <w:szCs w:val="22"/>
            </w:rPr>
            <w:fldChar w:fldCharType="begin"/>
          </w:r>
          <w:r>
            <w:rPr>
              <w:rFonts w:ascii="Arial"/>
              <w:sz w:val="24"/>
              <w:szCs w:val="22"/>
            </w:rPr>
            <w:instrText xml:space="preserve"> HYPERLINK \l _Toc25235 </w:instrText>
          </w:r>
          <w:r>
            <w:rPr>
              <w:rFonts w:ascii="Arial"/>
              <w:sz w:val="24"/>
              <w:szCs w:val="22"/>
            </w:rPr>
            <w:fldChar w:fldCharType="separate"/>
          </w:r>
          <w:r>
            <w:rPr>
              <w:rFonts w:hint="eastAsia" w:ascii="汉仪仿宋简" w:hAnsi="汉仪仿宋简" w:eastAsia="汉仪仿宋简"/>
              <w:sz w:val="24"/>
              <w:szCs w:val="22"/>
              <w:lang w:val="en-US" w:eastAsia="zh-CN"/>
            </w:rPr>
            <w:t xml:space="preserve">(三) </w:t>
          </w:r>
          <w:r>
            <w:rPr>
              <w:rFonts w:hint="eastAsia"/>
              <w:sz w:val="24"/>
              <w:szCs w:val="22"/>
              <w:lang w:val="en-US" w:eastAsia="zh-CN"/>
            </w:rPr>
            <w:t>注意事项：</w:t>
          </w:r>
          <w:r>
            <w:rPr>
              <w:sz w:val="24"/>
              <w:szCs w:val="22"/>
            </w:rPr>
            <w:tab/>
          </w:r>
          <w:r>
            <w:rPr>
              <w:sz w:val="24"/>
              <w:szCs w:val="22"/>
            </w:rPr>
            <w:fldChar w:fldCharType="begin"/>
          </w:r>
          <w:r>
            <w:rPr>
              <w:sz w:val="24"/>
              <w:szCs w:val="22"/>
            </w:rPr>
            <w:instrText xml:space="preserve"> PAGEREF _Toc25235 \h </w:instrText>
          </w:r>
          <w:r>
            <w:rPr>
              <w:sz w:val="24"/>
              <w:szCs w:val="22"/>
            </w:rPr>
            <w:fldChar w:fldCharType="separate"/>
          </w:r>
          <w:r>
            <w:rPr>
              <w:sz w:val="24"/>
              <w:szCs w:val="22"/>
            </w:rPr>
            <w:t>4</w:t>
          </w:r>
          <w:r>
            <w:rPr>
              <w:sz w:val="24"/>
              <w:szCs w:val="22"/>
            </w:rPr>
            <w:fldChar w:fldCharType="end"/>
          </w:r>
          <w:r>
            <w:rPr>
              <w:rFonts w:ascii="Arial"/>
              <w:sz w:val="24"/>
              <w:szCs w:val="22"/>
            </w:rPr>
            <w:fldChar w:fldCharType="end"/>
          </w:r>
        </w:p>
        <w:p w14:paraId="191DE831">
          <w:pPr>
            <w:pStyle w:val="5"/>
            <w:keepNext w:val="0"/>
            <w:keepLines w:val="0"/>
            <w:pageBreakBefore w:val="0"/>
            <w:tabs>
              <w:tab w:val="right" w:leader="dot" w:pos="8306"/>
            </w:tabs>
            <w:kinsoku/>
            <w:wordWrap/>
            <w:overflowPunct/>
            <w:topLinePunct w:val="0"/>
            <w:autoSpaceDE/>
            <w:autoSpaceDN/>
            <w:bidi w:val="0"/>
            <w:adjustRightInd w:val="0"/>
            <w:snapToGrid w:val="0"/>
            <w:spacing w:line="240" w:lineRule="auto"/>
            <w:rPr>
              <w:sz w:val="24"/>
              <w:szCs w:val="22"/>
            </w:rPr>
          </w:pPr>
          <w:r>
            <w:rPr>
              <w:rFonts w:ascii="Arial"/>
              <w:sz w:val="24"/>
              <w:szCs w:val="22"/>
            </w:rPr>
            <w:fldChar w:fldCharType="begin"/>
          </w:r>
          <w:r>
            <w:rPr>
              <w:rFonts w:ascii="Arial"/>
              <w:sz w:val="24"/>
              <w:szCs w:val="22"/>
            </w:rPr>
            <w:instrText xml:space="preserve"> HYPERLINK \l _Toc10928 </w:instrText>
          </w:r>
          <w:r>
            <w:rPr>
              <w:rFonts w:ascii="Arial"/>
              <w:sz w:val="24"/>
              <w:szCs w:val="22"/>
            </w:rPr>
            <w:fldChar w:fldCharType="separate"/>
          </w:r>
          <w:r>
            <w:rPr>
              <w:rFonts w:hint="eastAsia" w:ascii="汉仪仿宋简" w:hAnsi="汉仪仿宋简" w:eastAsia="汉仪仿宋简"/>
              <w:sz w:val="24"/>
              <w:szCs w:val="22"/>
              <w:vertAlign w:val="baseline"/>
              <w:lang w:val="en-US" w:eastAsia="zh-CN"/>
            </w:rPr>
            <w:t xml:space="preserve">(四) </w:t>
          </w:r>
          <w:r>
            <w:rPr>
              <w:rFonts w:hint="eastAsia"/>
              <w:sz w:val="24"/>
              <w:szCs w:val="22"/>
              <w:lang w:val="en-US" w:eastAsia="zh-CN"/>
            </w:rPr>
            <w:t>试剂盒组成：</w:t>
          </w:r>
          <w:r>
            <w:rPr>
              <w:sz w:val="24"/>
              <w:szCs w:val="22"/>
            </w:rPr>
            <w:tab/>
          </w:r>
          <w:r>
            <w:rPr>
              <w:sz w:val="24"/>
              <w:szCs w:val="22"/>
            </w:rPr>
            <w:fldChar w:fldCharType="begin"/>
          </w:r>
          <w:r>
            <w:rPr>
              <w:sz w:val="24"/>
              <w:szCs w:val="22"/>
            </w:rPr>
            <w:instrText xml:space="preserve"> PAGEREF _Toc10928 \h </w:instrText>
          </w:r>
          <w:r>
            <w:rPr>
              <w:sz w:val="24"/>
              <w:szCs w:val="22"/>
            </w:rPr>
            <w:fldChar w:fldCharType="separate"/>
          </w:r>
          <w:r>
            <w:rPr>
              <w:sz w:val="24"/>
              <w:szCs w:val="22"/>
            </w:rPr>
            <w:t>5</w:t>
          </w:r>
          <w:r>
            <w:rPr>
              <w:sz w:val="24"/>
              <w:szCs w:val="22"/>
            </w:rPr>
            <w:fldChar w:fldCharType="end"/>
          </w:r>
          <w:r>
            <w:rPr>
              <w:rFonts w:ascii="Arial"/>
              <w:sz w:val="24"/>
              <w:szCs w:val="22"/>
            </w:rPr>
            <w:fldChar w:fldCharType="end"/>
          </w:r>
        </w:p>
        <w:p w14:paraId="6315F14E">
          <w:pPr>
            <w:pStyle w:val="5"/>
            <w:keepNext w:val="0"/>
            <w:keepLines w:val="0"/>
            <w:pageBreakBefore w:val="0"/>
            <w:tabs>
              <w:tab w:val="right" w:leader="dot" w:pos="8306"/>
            </w:tabs>
            <w:kinsoku/>
            <w:wordWrap/>
            <w:overflowPunct/>
            <w:topLinePunct w:val="0"/>
            <w:autoSpaceDE/>
            <w:autoSpaceDN/>
            <w:bidi w:val="0"/>
            <w:adjustRightInd w:val="0"/>
            <w:snapToGrid w:val="0"/>
            <w:spacing w:line="240" w:lineRule="auto"/>
            <w:rPr>
              <w:sz w:val="24"/>
              <w:szCs w:val="22"/>
            </w:rPr>
          </w:pPr>
          <w:r>
            <w:rPr>
              <w:rFonts w:ascii="Arial"/>
              <w:sz w:val="24"/>
              <w:szCs w:val="22"/>
            </w:rPr>
            <w:fldChar w:fldCharType="begin"/>
          </w:r>
          <w:r>
            <w:rPr>
              <w:rFonts w:ascii="Arial"/>
              <w:sz w:val="24"/>
              <w:szCs w:val="22"/>
            </w:rPr>
            <w:instrText xml:space="preserve"> HYPERLINK \l _Toc10240 </w:instrText>
          </w:r>
          <w:r>
            <w:rPr>
              <w:rFonts w:ascii="Arial"/>
              <w:sz w:val="24"/>
              <w:szCs w:val="22"/>
            </w:rPr>
            <w:fldChar w:fldCharType="separate"/>
          </w:r>
          <w:r>
            <w:rPr>
              <w:rFonts w:hint="eastAsia" w:ascii="汉仪仿宋简" w:hAnsi="汉仪仿宋简" w:eastAsia="汉仪仿宋简"/>
              <w:sz w:val="24"/>
              <w:szCs w:val="22"/>
              <w:lang w:val="en-US" w:eastAsia="zh-CN"/>
            </w:rPr>
            <w:t xml:space="preserve">(五) </w:t>
          </w:r>
          <w:r>
            <w:rPr>
              <w:rFonts w:hint="eastAsia"/>
              <w:sz w:val="24"/>
              <w:szCs w:val="22"/>
              <w:lang w:val="en-US" w:eastAsia="zh-CN"/>
            </w:rPr>
            <w:t>样本处理及要求：</w:t>
          </w:r>
          <w:r>
            <w:rPr>
              <w:sz w:val="24"/>
              <w:szCs w:val="22"/>
            </w:rPr>
            <w:tab/>
          </w:r>
          <w:r>
            <w:rPr>
              <w:sz w:val="24"/>
              <w:szCs w:val="22"/>
            </w:rPr>
            <w:fldChar w:fldCharType="begin"/>
          </w:r>
          <w:r>
            <w:rPr>
              <w:sz w:val="24"/>
              <w:szCs w:val="22"/>
            </w:rPr>
            <w:instrText xml:space="preserve"> PAGEREF _Toc10240 \h </w:instrText>
          </w:r>
          <w:r>
            <w:rPr>
              <w:sz w:val="24"/>
              <w:szCs w:val="22"/>
            </w:rPr>
            <w:fldChar w:fldCharType="separate"/>
          </w:r>
          <w:r>
            <w:rPr>
              <w:sz w:val="24"/>
              <w:szCs w:val="22"/>
            </w:rPr>
            <w:t>5</w:t>
          </w:r>
          <w:r>
            <w:rPr>
              <w:sz w:val="24"/>
              <w:szCs w:val="22"/>
            </w:rPr>
            <w:fldChar w:fldCharType="end"/>
          </w:r>
          <w:r>
            <w:rPr>
              <w:rFonts w:ascii="Arial"/>
              <w:sz w:val="24"/>
              <w:szCs w:val="22"/>
            </w:rPr>
            <w:fldChar w:fldCharType="end"/>
          </w:r>
        </w:p>
        <w:p w14:paraId="65F89654">
          <w:pPr>
            <w:pStyle w:val="5"/>
            <w:keepNext w:val="0"/>
            <w:keepLines w:val="0"/>
            <w:pageBreakBefore w:val="0"/>
            <w:tabs>
              <w:tab w:val="right" w:leader="dot" w:pos="8306"/>
            </w:tabs>
            <w:kinsoku/>
            <w:wordWrap/>
            <w:overflowPunct/>
            <w:topLinePunct w:val="0"/>
            <w:autoSpaceDE/>
            <w:autoSpaceDN/>
            <w:bidi w:val="0"/>
            <w:adjustRightInd w:val="0"/>
            <w:snapToGrid w:val="0"/>
            <w:spacing w:line="240" w:lineRule="auto"/>
            <w:rPr>
              <w:sz w:val="24"/>
              <w:szCs w:val="22"/>
            </w:rPr>
          </w:pPr>
          <w:r>
            <w:rPr>
              <w:rFonts w:ascii="Arial"/>
              <w:sz w:val="24"/>
              <w:szCs w:val="22"/>
            </w:rPr>
            <w:fldChar w:fldCharType="begin"/>
          </w:r>
          <w:r>
            <w:rPr>
              <w:rFonts w:ascii="Arial"/>
              <w:sz w:val="24"/>
              <w:szCs w:val="22"/>
            </w:rPr>
            <w:instrText xml:space="preserve"> HYPERLINK \l _Toc6213 </w:instrText>
          </w:r>
          <w:r>
            <w:rPr>
              <w:rFonts w:ascii="Arial"/>
              <w:sz w:val="24"/>
              <w:szCs w:val="22"/>
            </w:rPr>
            <w:fldChar w:fldCharType="separate"/>
          </w:r>
          <w:r>
            <w:rPr>
              <w:rFonts w:hint="eastAsia" w:ascii="汉仪仿宋简" w:hAnsi="汉仪仿宋简" w:eastAsia="汉仪仿宋简"/>
              <w:sz w:val="24"/>
              <w:szCs w:val="22"/>
              <w:lang w:val="en-US" w:eastAsia="zh-CN"/>
            </w:rPr>
            <w:t xml:space="preserve">(六) </w:t>
          </w:r>
          <w:r>
            <w:rPr>
              <w:rFonts w:hint="eastAsia"/>
              <w:sz w:val="24"/>
              <w:szCs w:val="22"/>
              <w:lang w:val="en-US" w:eastAsia="zh-CN"/>
            </w:rPr>
            <w:t>实验所需自备实验器材：</w:t>
          </w:r>
          <w:r>
            <w:rPr>
              <w:sz w:val="24"/>
              <w:szCs w:val="22"/>
            </w:rPr>
            <w:tab/>
          </w:r>
          <w:r>
            <w:rPr>
              <w:sz w:val="24"/>
              <w:szCs w:val="22"/>
            </w:rPr>
            <w:fldChar w:fldCharType="begin"/>
          </w:r>
          <w:r>
            <w:rPr>
              <w:sz w:val="24"/>
              <w:szCs w:val="22"/>
            </w:rPr>
            <w:instrText xml:space="preserve"> PAGEREF _Toc6213 \h </w:instrText>
          </w:r>
          <w:r>
            <w:rPr>
              <w:sz w:val="24"/>
              <w:szCs w:val="22"/>
            </w:rPr>
            <w:fldChar w:fldCharType="separate"/>
          </w:r>
          <w:r>
            <w:rPr>
              <w:sz w:val="24"/>
              <w:szCs w:val="22"/>
            </w:rPr>
            <w:t>6</w:t>
          </w:r>
          <w:r>
            <w:rPr>
              <w:sz w:val="24"/>
              <w:szCs w:val="22"/>
            </w:rPr>
            <w:fldChar w:fldCharType="end"/>
          </w:r>
          <w:r>
            <w:rPr>
              <w:rFonts w:ascii="Arial"/>
              <w:sz w:val="24"/>
              <w:szCs w:val="22"/>
            </w:rPr>
            <w:fldChar w:fldCharType="end"/>
          </w:r>
        </w:p>
        <w:p w14:paraId="7AB6C715">
          <w:pPr>
            <w:pStyle w:val="5"/>
            <w:keepNext w:val="0"/>
            <w:keepLines w:val="0"/>
            <w:pageBreakBefore w:val="0"/>
            <w:tabs>
              <w:tab w:val="right" w:leader="dot" w:pos="8306"/>
            </w:tabs>
            <w:kinsoku/>
            <w:wordWrap/>
            <w:overflowPunct/>
            <w:topLinePunct w:val="0"/>
            <w:autoSpaceDE/>
            <w:autoSpaceDN/>
            <w:bidi w:val="0"/>
            <w:adjustRightInd w:val="0"/>
            <w:snapToGrid w:val="0"/>
            <w:spacing w:line="240" w:lineRule="auto"/>
            <w:rPr>
              <w:sz w:val="24"/>
              <w:szCs w:val="22"/>
            </w:rPr>
          </w:pPr>
          <w:r>
            <w:rPr>
              <w:rFonts w:ascii="Arial"/>
              <w:sz w:val="24"/>
              <w:szCs w:val="22"/>
            </w:rPr>
            <w:fldChar w:fldCharType="begin"/>
          </w:r>
          <w:r>
            <w:rPr>
              <w:rFonts w:ascii="Arial"/>
              <w:sz w:val="24"/>
              <w:szCs w:val="22"/>
            </w:rPr>
            <w:instrText xml:space="preserve"> HYPERLINK \l _Toc4932 </w:instrText>
          </w:r>
          <w:r>
            <w:rPr>
              <w:rFonts w:ascii="Arial"/>
              <w:sz w:val="24"/>
              <w:szCs w:val="22"/>
            </w:rPr>
            <w:fldChar w:fldCharType="separate"/>
          </w:r>
          <w:r>
            <w:rPr>
              <w:rFonts w:hint="eastAsia" w:ascii="汉仪仿宋简" w:hAnsi="汉仪仿宋简" w:eastAsia="汉仪仿宋简"/>
              <w:sz w:val="24"/>
              <w:szCs w:val="22"/>
              <w:lang w:val="en-US" w:eastAsia="zh-CN"/>
            </w:rPr>
            <w:t xml:space="preserve">(七) </w:t>
          </w:r>
          <w:r>
            <w:rPr>
              <w:rFonts w:hint="eastAsia"/>
              <w:sz w:val="24"/>
              <w:szCs w:val="22"/>
              <w:lang w:val="en-US" w:eastAsia="zh-CN"/>
            </w:rPr>
            <w:t>检测前准备工作：</w:t>
          </w:r>
          <w:r>
            <w:rPr>
              <w:sz w:val="24"/>
              <w:szCs w:val="22"/>
            </w:rPr>
            <w:tab/>
          </w:r>
          <w:r>
            <w:rPr>
              <w:sz w:val="24"/>
              <w:szCs w:val="22"/>
            </w:rPr>
            <w:fldChar w:fldCharType="begin"/>
          </w:r>
          <w:r>
            <w:rPr>
              <w:sz w:val="24"/>
              <w:szCs w:val="22"/>
            </w:rPr>
            <w:instrText xml:space="preserve"> PAGEREF _Toc4932 \h </w:instrText>
          </w:r>
          <w:r>
            <w:rPr>
              <w:sz w:val="24"/>
              <w:szCs w:val="22"/>
            </w:rPr>
            <w:fldChar w:fldCharType="separate"/>
          </w:r>
          <w:r>
            <w:rPr>
              <w:sz w:val="24"/>
              <w:szCs w:val="22"/>
            </w:rPr>
            <w:t>7</w:t>
          </w:r>
          <w:r>
            <w:rPr>
              <w:sz w:val="24"/>
              <w:szCs w:val="22"/>
            </w:rPr>
            <w:fldChar w:fldCharType="end"/>
          </w:r>
          <w:r>
            <w:rPr>
              <w:rFonts w:ascii="Arial"/>
              <w:sz w:val="24"/>
              <w:szCs w:val="22"/>
            </w:rPr>
            <w:fldChar w:fldCharType="end"/>
          </w:r>
        </w:p>
        <w:p w14:paraId="0A8BFE1F">
          <w:pPr>
            <w:pStyle w:val="5"/>
            <w:keepNext w:val="0"/>
            <w:keepLines w:val="0"/>
            <w:pageBreakBefore w:val="0"/>
            <w:tabs>
              <w:tab w:val="right" w:leader="dot" w:pos="8306"/>
            </w:tabs>
            <w:kinsoku/>
            <w:wordWrap/>
            <w:overflowPunct/>
            <w:topLinePunct w:val="0"/>
            <w:autoSpaceDE/>
            <w:autoSpaceDN/>
            <w:bidi w:val="0"/>
            <w:adjustRightInd w:val="0"/>
            <w:snapToGrid w:val="0"/>
            <w:spacing w:line="240" w:lineRule="auto"/>
            <w:rPr>
              <w:sz w:val="24"/>
              <w:szCs w:val="22"/>
            </w:rPr>
          </w:pPr>
          <w:r>
            <w:rPr>
              <w:rFonts w:ascii="Arial"/>
              <w:sz w:val="24"/>
              <w:szCs w:val="22"/>
            </w:rPr>
            <w:fldChar w:fldCharType="begin"/>
          </w:r>
          <w:r>
            <w:rPr>
              <w:rFonts w:ascii="Arial"/>
              <w:sz w:val="24"/>
              <w:szCs w:val="22"/>
            </w:rPr>
            <w:instrText xml:space="preserve"> HYPERLINK \l _Toc29074 </w:instrText>
          </w:r>
          <w:r>
            <w:rPr>
              <w:rFonts w:ascii="Arial"/>
              <w:sz w:val="24"/>
              <w:szCs w:val="22"/>
            </w:rPr>
            <w:fldChar w:fldCharType="separate"/>
          </w:r>
          <w:r>
            <w:rPr>
              <w:rFonts w:hint="eastAsia" w:ascii="汉仪仿宋简" w:hAnsi="汉仪仿宋简" w:eastAsia="汉仪仿宋简"/>
              <w:sz w:val="24"/>
              <w:szCs w:val="22"/>
              <w:lang w:val="en-US" w:eastAsia="zh-CN"/>
            </w:rPr>
            <w:t xml:space="preserve">(八) </w:t>
          </w:r>
          <w:r>
            <w:rPr>
              <w:rFonts w:hint="eastAsia"/>
              <w:sz w:val="24"/>
              <w:szCs w:val="22"/>
              <w:lang w:val="en-US" w:eastAsia="zh-CN"/>
            </w:rPr>
            <w:t>操作步骤：</w:t>
          </w:r>
          <w:r>
            <w:rPr>
              <w:sz w:val="24"/>
              <w:szCs w:val="22"/>
            </w:rPr>
            <w:tab/>
          </w:r>
          <w:r>
            <w:rPr>
              <w:sz w:val="24"/>
              <w:szCs w:val="22"/>
            </w:rPr>
            <w:fldChar w:fldCharType="begin"/>
          </w:r>
          <w:r>
            <w:rPr>
              <w:sz w:val="24"/>
              <w:szCs w:val="22"/>
            </w:rPr>
            <w:instrText xml:space="preserve"> PAGEREF _Toc29074 \h </w:instrText>
          </w:r>
          <w:r>
            <w:rPr>
              <w:sz w:val="24"/>
              <w:szCs w:val="22"/>
            </w:rPr>
            <w:fldChar w:fldCharType="separate"/>
          </w:r>
          <w:r>
            <w:rPr>
              <w:sz w:val="24"/>
              <w:szCs w:val="22"/>
            </w:rPr>
            <w:t>7</w:t>
          </w:r>
          <w:r>
            <w:rPr>
              <w:sz w:val="24"/>
              <w:szCs w:val="22"/>
            </w:rPr>
            <w:fldChar w:fldCharType="end"/>
          </w:r>
          <w:r>
            <w:rPr>
              <w:rFonts w:ascii="Arial"/>
              <w:sz w:val="24"/>
              <w:szCs w:val="22"/>
            </w:rPr>
            <w:fldChar w:fldCharType="end"/>
          </w:r>
        </w:p>
        <w:p w14:paraId="7C8BE344">
          <w:pPr>
            <w:pStyle w:val="5"/>
            <w:keepNext w:val="0"/>
            <w:keepLines w:val="0"/>
            <w:pageBreakBefore w:val="0"/>
            <w:tabs>
              <w:tab w:val="right" w:leader="dot" w:pos="8306"/>
            </w:tabs>
            <w:kinsoku/>
            <w:wordWrap/>
            <w:overflowPunct/>
            <w:topLinePunct w:val="0"/>
            <w:autoSpaceDE/>
            <w:autoSpaceDN/>
            <w:bidi w:val="0"/>
            <w:adjustRightInd w:val="0"/>
            <w:snapToGrid w:val="0"/>
            <w:spacing w:line="240" w:lineRule="auto"/>
            <w:rPr>
              <w:sz w:val="24"/>
              <w:szCs w:val="22"/>
            </w:rPr>
          </w:pPr>
          <w:r>
            <w:rPr>
              <w:rFonts w:ascii="Arial"/>
              <w:sz w:val="24"/>
              <w:szCs w:val="22"/>
            </w:rPr>
            <w:fldChar w:fldCharType="begin"/>
          </w:r>
          <w:r>
            <w:rPr>
              <w:rFonts w:ascii="Arial"/>
              <w:sz w:val="24"/>
              <w:szCs w:val="22"/>
            </w:rPr>
            <w:instrText xml:space="preserve"> HYPERLINK \l _Toc4284 </w:instrText>
          </w:r>
          <w:r>
            <w:rPr>
              <w:rFonts w:ascii="Arial"/>
              <w:sz w:val="24"/>
              <w:szCs w:val="22"/>
            </w:rPr>
            <w:fldChar w:fldCharType="separate"/>
          </w:r>
          <w:r>
            <w:rPr>
              <w:rFonts w:hint="eastAsia" w:ascii="汉仪仿宋简" w:hAnsi="汉仪仿宋简" w:eastAsia="汉仪仿宋简"/>
              <w:sz w:val="24"/>
              <w:szCs w:val="22"/>
              <w:lang w:val="en-US" w:eastAsia="zh-CN"/>
            </w:rPr>
            <w:t xml:space="preserve">(九) </w:t>
          </w:r>
          <w:r>
            <w:rPr>
              <w:rFonts w:hint="eastAsia"/>
              <w:sz w:val="24"/>
              <w:szCs w:val="22"/>
              <w:lang w:val="en-US" w:eastAsia="zh-CN"/>
            </w:rPr>
            <w:t>实验结果计算：</w:t>
          </w:r>
          <w:r>
            <w:rPr>
              <w:sz w:val="24"/>
              <w:szCs w:val="22"/>
            </w:rPr>
            <w:tab/>
          </w:r>
          <w:r>
            <w:rPr>
              <w:sz w:val="24"/>
              <w:szCs w:val="22"/>
            </w:rPr>
            <w:fldChar w:fldCharType="begin"/>
          </w:r>
          <w:r>
            <w:rPr>
              <w:sz w:val="24"/>
              <w:szCs w:val="22"/>
            </w:rPr>
            <w:instrText xml:space="preserve"> PAGEREF _Toc4284 \h </w:instrText>
          </w:r>
          <w:r>
            <w:rPr>
              <w:sz w:val="24"/>
              <w:szCs w:val="22"/>
            </w:rPr>
            <w:fldChar w:fldCharType="separate"/>
          </w:r>
          <w:r>
            <w:rPr>
              <w:sz w:val="24"/>
              <w:szCs w:val="22"/>
            </w:rPr>
            <w:t>8</w:t>
          </w:r>
          <w:r>
            <w:rPr>
              <w:sz w:val="24"/>
              <w:szCs w:val="22"/>
            </w:rPr>
            <w:fldChar w:fldCharType="end"/>
          </w:r>
          <w:r>
            <w:rPr>
              <w:rFonts w:ascii="Arial"/>
              <w:sz w:val="24"/>
              <w:szCs w:val="22"/>
            </w:rPr>
            <w:fldChar w:fldCharType="end"/>
          </w:r>
        </w:p>
        <w:p w14:paraId="39B25C21">
          <w:pPr>
            <w:pStyle w:val="5"/>
            <w:keepNext w:val="0"/>
            <w:keepLines w:val="0"/>
            <w:pageBreakBefore w:val="0"/>
            <w:tabs>
              <w:tab w:val="right" w:leader="dot" w:pos="8306"/>
            </w:tabs>
            <w:kinsoku/>
            <w:wordWrap/>
            <w:overflowPunct/>
            <w:topLinePunct w:val="0"/>
            <w:autoSpaceDE/>
            <w:autoSpaceDN/>
            <w:bidi w:val="0"/>
            <w:adjustRightInd w:val="0"/>
            <w:snapToGrid w:val="0"/>
            <w:spacing w:line="240" w:lineRule="auto"/>
            <w:rPr>
              <w:sz w:val="24"/>
              <w:szCs w:val="22"/>
            </w:rPr>
          </w:pPr>
          <w:r>
            <w:rPr>
              <w:rFonts w:ascii="Arial"/>
              <w:sz w:val="24"/>
              <w:szCs w:val="22"/>
            </w:rPr>
            <w:fldChar w:fldCharType="begin"/>
          </w:r>
          <w:r>
            <w:rPr>
              <w:rFonts w:ascii="Arial"/>
              <w:sz w:val="24"/>
              <w:szCs w:val="22"/>
            </w:rPr>
            <w:instrText xml:space="preserve"> HYPERLINK \l _Toc19760 </w:instrText>
          </w:r>
          <w:r>
            <w:rPr>
              <w:rFonts w:ascii="Arial"/>
              <w:sz w:val="24"/>
              <w:szCs w:val="22"/>
            </w:rPr>
            <w:fldChar w:fldCharType="separate"/>
          </w:r>
          <w:r>
            <w:rPr>
              <w:rFonts w:hint="eastAsia" w:ascii="汉仪仿宋简" w:hAnsi="汉仪仿宋简" w:eastAsia="汉仪仿宋简"/>
              <w:sz w:val="24"/>
              <w:szCs w:val="22"/>
              <w:lang w:val="en-US" w:eastAsia="zh-CN"/>
            </w:rPr>
            <w:t xml:space="preserve">(十) </w:t>
          </w:r>
          <w:r>
            <w:rPr>
              <w:rFonts w:hint="eastAsia"/>
              <w:sz w:val="24"/>
              <w:szCs w:val="22"/>
              <w:lang w:val="en-US" w:eastAsia="zh-CN"/>
            </w:rPr>
            <w:t>试剂盒性能：</w:t>
          </w:r>
          <w:r>
            <w:rPr>
              <w:sz w:val="24"/>
              <w:szCs w:val="22"/>
            </w:rPr>
            <w:tab/>
          </w:r>
          <w:r>
            <w:rPr>
              <w:sz w:val="24"/>
              <w:szCs w:val="22"/>
            </w:rPr>
            <w:fldChar w:fldCharType="begin"/>
          </w:r>
          <w:r>
            <w:rPr>
              <w:sz w:val="24"/>
              <w:szCs w:val="22"/>
            </w:rPr>
            <w:instrText xml:space="preserve"> PAGEREF _Toc19760 \h </w:instrText>
          </w:r>
          <w:r>
            <w:rPr>
              <w:sz w:val="24"/>
              <w:szCs w:val="22"/>
            </w:rPr>
            <w:fldChar w:fldCharType="separate"/>
          </w:r>
          <w:r>
            <w:rPr>
              <w:sz w:val="24"/>
              <w:szCs w:val="22"/>
            </w:rPr>
            <w:t>9</w:t>
          </w:r>
          <w:r>
            <w:rPr>
              <w:sz w:val="24"/>
              <w:szCs w:val="22"/>
            </w:rPr>
            <w:fldChar w:fldCharType="end"/>
          </w:r>
          <w:r>
            <w:rPr>
              <w:rFonts w:ascii="Arial"/>
              <w:sz w:val="24"/>
              <w:szCs w:val="22"/>
            </w:rPr>
            <w:fldChar w:fldCharType="end"/>
          </w:r>
        </w:p>
        <w:p w14:paraId="5588576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ascii="Arial" w:hAnsi="汉仪仿宋简" w:eastAsia="宋体" w:cstheme="minorBidi"/>
              <w:kern w:val="2"/>
              <w:sz w:val="24"/>
              <w:szCs w:val="22"/>
              <w:lang w:val="en-US" w:eastAsia="zh-CN" w:bidi="ar-SA"/>
            </w:rPr>
          </w:pPr>
          <w:r>
            <w:rPr>
              <w:rFonts w:ascii="Arial"/>
              <w:sz w:val="24"/>
              <w:szCs w:val="22"/>
            </w:rPr>
            <w:fldChar w:fldCharType="end"/>
          </w:r>
        </w:p>
      </w:sdtContent>
    </w:sdt>
    <w:p w14:paraId="4B827CC4">
      <w:pPr>
        <w:keepNext w:val="0"/>
        <w:keepLines w:val="0"/>
        <w:pageBreakBefore w:val="0"/>
        <w:kinsoku/>
        <w:wordWrap/>
        <w:overflowPunct/>
        <w:topLinePunct w:val="0"/>
        <w:autoSpaceDE/>
        <w:autoSpaceDN/>
        <w:bidi w:val="0"/>
        <w:adjustRightInd w:val="0"/>
        <w:snapToGrid w:val="0"/>
        <w:spacing w:line="240" w:lineRule="auto"/>
        <w:rPr>
          <w:rFonts w:ascii="Arial" w:hAnsi="汉仪仿宋简" w:eastAsia="宋体" w:cstheme="minorBidi"/>
          <w:kern w:val="2"/>
          <w:sz w:val="24"/>
          <w:szCs w:val="22"/>
          <w:lang w:val="en-US" w:eastAsia="zh-CN" w:bidi="ar-SA"/>
        </w:rPr>
      </w:pPr>
      <w:r>
        <w:rPr>
          <w:rFonts w:ascii="Arial" w:hAnsi="汉仪仿宋简" w:eastAsia="宋体" w:cstheme="minorBidi"/>
          <w:kern w:val="2"/>
          <w:sz w:val="24"/>
          <w:szCs w:val="22"/>
          <w:lang w:val="en-US" w:eastAsia="zh-CN" w:bidi="ar-SA"/>
        </w:rPr>
        <w:br w:type="page"/>
      </w:r>
    </w:p>
    <w:p w14:paraId="4639653E">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left"/>
        <w:rPr>
          <w:rFonts w:hint="eastAsia"/>
          <w:sz w:val="28"/>
          <w:szCs w:val="28"/>
          <w:lang w:val="en-US" w:eastAsia="zh-CN"/>
        </w:rPr>
      </w:pPr>
      <w:bookmarkStart w:id="0" w:name="_Toc21047"/>
      <w:r>
        <w:rPr>
          <w:rFonts w:hint="eastAsia"/>
          <w:sz w:val="28"/>
          <w:szCs w:val="28"/>
          <w:lang w:val="en-US" w:eastAsia="zh-CN"/>
        </w:rPr>
        <w:t>突触核蛋白α（SNCA）简介：</w:t>
      </w:r>
      <w:bookmarkEnd w:id="0"/>
    </w:p>
    <w:p w14:paraId="6E2121CE">
      <w:pPr>
        <w:keepNext w:val="0"/>
        <w:keepLines w:val="0"/>
        <w:pageBreakBefore w:val="0"/>
        <w:kinsoku/>
        <w:wordWrap/>
        <w:overflowPunct/>
        <w:topLinePunct w:val="0"/>
        <w:autoSpaceDE/>
        <w:autoSpaceDN/>
        <w:bidi w:val="0"/>
        <w:adjustRightInd w:val="0"/>
        <w:snapToGrid w:val="0"/>
        <w:spacing w:line="240" w:lineRule="auto"/>
        <w:rPr>
          <w:rFonts w:hint="default"/>
          <w:sz w:val="24"/>
          <w:szCs w:val="22"/>
          <w:lang w:val="en-US" w:eastAsia="zh-CN"/>
        </w:rPr>
      </w:pPr>
      <w:r>
        <w:rPr>
          <w:rFonts w:hint="eastAsia"/>
          <w:sz w:val="24"/>
          <w:szCs w:val="22"/>
          <w:lang w:val="en-US" w:eastAsia="zh-CN"/>
        </w:rPr>
        <w:t>α-突触核蛋白是突触核蛋白家族的成员，该家族还包括β-和γ-突触核蛋白。突触核蛋白在大脑中大量表达，α-和β-突触核蛋白选择性地抑制磷脂酶D2。SNCA可用于整合突触前信号和膜运输。SNCA的缺陷与帕金森病的发病机制有关。 SNCA 肽是阿尔茨海默病患者大脑中淀粉样斑块的主要成分。已经为该基因鉴定了编码不同亚型的可变剪接转录本。</w:t>
      </w:r>
    </w:p>
    <w:p w14:paraId="1B518D78">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1" w:name="_Toc29361"/>
      <w:r>
        <w:rPr>
          <w:rFonts w:hint="eastAsia"/>
          <w:sz w:val="28"/>
          <w:szCs w:val="28"/>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240" w:lineRule="auto"/>
        <w:ind w:left="0" w:leftChars="0" w:firstLine="480" w:firstLineChars="200"/>
        <w:rPr>
          <w:rFonts w:hint="eastAsia"/>
          <w:sz w:val="24"/>
          <w:szCs w:val="22"/>
          <w:lang w:val="en-US" w:eastAsia="zh-CN"/>
        </w:rPr>
      </w:pPr>
      <w:r>
        <w:rPr>
          <w:rFonts w:hint="eastAsia"/>
          <w:sz w:val="24"/>
          <w:szCs w:val="22"/>
          <w:lang w:val="en-US" w:eastAsia="zh-CN"/>
        </w:rPr>
        <w:t>本试剂盒采用双抗夹心法酶联免疫吸附实验（Elisa）。往包被有人突触核蛋白α（SNCA）捕获抗体的酶标板中，依次加入待检样品、标准品、HRP标记的检测抗体，然后经过温育和洗涤，TMB显色，并在酸的作用下转化成最终的黄色。颜色的深浅和样品中的人突触核蛋白α（SNCA）呈正相关。用酶标仪在450nm波长下测定吸光度（OD值），计算样品浓度。</w:t>
      </w:r>
    </w:p>
    <w:p w14:paraId="57FF641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b/>
          <w:bCs/>
          <w:sz w:val="24"/>
          <w:szCs w:val="22"/>
          <w:lang w:val="en-US" w:eastAsia="zh-CN"/>
        </w:rPr>
      </w:pPr>
      <w:r>
        <w:rPr>
          <w:rFonts w:hint="eastAsia"/>
          <w:b/>
          <w:bCs/>
          <w:sz w:val="24"/>
          <w:szCs w:val="22"/>
          <w:lang w:val="en-US" w:eastAsia="zh-CN"/>
        </w:rPr>
        <w:t>灵敏度：6.52pg/ml</w:t>
      </w:r>
    </w:p>
    <w:p w14:paraId="78E3E30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b/>
          <w:bCs/>
          <w:sz w:val="24"/>
          <w:szCs w:val="22"/>
          <w:lang w:val="en-US" w:eastAsia="zh-CN"/>
        </w:rPr>
      </w:pPr>
      <w:r>
        <w:rPr>
          <w:rFonts w:hint="eastAsia"/>
          <w:b/>
          <w:bCs/>
          <w:sz w:val="24"/>
          <w:szCs w:val="22"/>
          <w:lang w:val="en-US" w:eastAsia="zh-CN"/>
        </w:rPr>
        <w:t>特异性：可检测样本中人的SNCA，与其类似物无明显的交叉反应。</w:t>
      </w:r>
    </w:p>
    <w:p w14:paraId="35FFC8F7">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2" w:name="_Toc25235"/>
      <w:r>
        <w:rPr>
          <w:rFonts w:hint="eastAsia"/>
          <w:sz w:val="28"/>
          <w:szCs w:val="28"/>
          <w:lang w:val="en-US" w:eastAsia="zh-CN"/>
        </w:rPr>
        <w:t>注意事项：</w:t>
      </w:r>
      <w:bookmarkEnd w:id="2"/>
    </w:p>
    <w:p w14:paraId="62DE7B91">
      <w:pPr>
        <w:keepNext w:val="0"/>
        <w:keepLines w:val="0"/>
        <w:pageBreakBefore w:val="0"/>
        <w:numPr>
          <w:ilvl w:val="0"/>
          <w:numId w:val="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严格按照规定的时间和温度进行孵育。所有试剂都必须在使用前达到室温20-25℃。使用后放回4℃保存。</w:t>
      </w:r>
    </w:p>
    <w:p w14:paraId="4EF22AAD">
      <w:pPr>
        <w:keepNext w:val="0"/>
        <w:keepLines w:val="0"/>
        <w:pageBreakBefore w:val="0"/>
        <w:numPr>
          <w:ilvl w:val="0"/>
          <w:numId w:val="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在加入底物前确保尽量吸干孔内液体。整个过程中不要让酶标板干燥时间过长。</w:t>
      </w:r>
    </w:p>
    <w:p w14:paraId="43AB5F1D">
      <w:pPr>
        <w:keepNext w:val="0"/>
        <w:keepLines w:val="0"/>
        <w:pageBreakBefore w:val="0"/>
        <w:numPr>
          <w:ilvl w:val="0"/>
          <w:numId w:val="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酶标仪读数时清洁掉板底残留的液体和手指印，否则会影响读数。</w:t>
      </w:r>
    </w:p>
    <w:p w14:paraId="30B9A051">
      <w:pPr>
        <w:keepNext w:val="0"/>
        <w:keepLines w:val="0"/>
        <w:pageBreakBefore w:val="0"/>
        <w:numPr>
          <w:ilvl w:val="0"/>
          <w:numId w:val="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在储存和温育时避免强光直接照射。</w:t>
      </w:r>
    </w:p>
    <w:p w14:paraId="15D14A66">
      <w:pPr>
        <w:keepNext w:val="0"/>
        <w:keepLines w:val="0"/>
        <w:pageBreakBefore w:val="0"/>
        <w:numPr>
          <w:ilvl w:val="0"/>
          <w:numId w:val="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底物显色液应呈无色的颜色，已经变蓝的底物液不能使用。</w:t>
      </w:r>
    </w:p>
    <w:p w14:paraId="74984D42">
      <w:pPr>
        <w:keepNext w:val="0"/>
        <w:keepLines w:val="0"/>
        <w:pageBreakBefore w:val="0"/>
        <w:numPr>
          <w:ilvl w:val="0"/>
          <w:numId w:val="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避免试剂和样本的交叉污染。</w:t>
      </w:r>
    </w:p>
    <w:p w14:paraId="52119B36">
      <w:pPr>
        <w:keepNext w:val="0"/>
        <w:keepLines w:val="0"/>
        <w:pageBreakBefore w:val="0"/>
        <w:numPr>
          <w:ilvl w:val="0"/>
          <w:numId w:val="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不能使用过期产品，不同货号和批号组分不得混用。</w:t>
      </w:r>
    </w:p>
    <w:p w14:paraId="1AAB597B">
      <w:pPr>
        <w:keepNext w:val="0"/>
        <w:keepLines w:val="0"/>
        <w:pageBreakBefore w:val="0"/>
        <w:numPr>
          <w:ilvl w:val="0"/>
          <w:numId w:val="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不建议使用试剂盒以外的重组蛋白。</w:t>
      </w:r>
    </w:p>
    <w:p w14:paraId="2EC5A312">
      <w:pPr>
        <w:keepNext w:val="0"/>
        <w:keepLines w:val="0"/>
        <w:pageBreakBefore w:val="0"/>
        <w:numPr>
          <w:ilvl w:val="0"/>
          <w:numId w:val="2"/>
        </w:numPr>
        <w:kinsoku/>
        <w:wordWrap/>
        <w:overflowPunct/>
        <w:topLinePunct w:val="0"/>
        <w:autoSpaceDE/>
        <w:autoSpaceDN/>
        <w:bidi w:val="0"/>
        <w:adjustRightInd w:val="0"/>
        <w:snapToGrid w:val="0"/>
        <w:spacing w:line="240" w:lineRule="auto"/>
        <w:ind w:left="425" w:leftChars="0" w:hanging="425" w:firstLineChars="0"/>
        <w:rPr>
          <w:rFonts w:hint="eastAsia"/>
          <w:sz w:val="24"/>
          <w:szCs w:val="22"/>
          <w:lang w:val="en-US" w:eastAsia="zh-CN"/>
        </w:rPr>
      </w:pPr>
      <w:r>
        <w:rPr>
          <w:rFonts w:hint="eastAsia"/>
          <w:sz w:val="24"/>
          <w:szCs w:val="22"/>
          <w:lang w:val="en-US" w:eastAsia="zh-CN"/>
        </w:rPr>
        <w:t>如果可能传播疾病，所有的样品都应管理好，按照规定的程序处理样品和检测装置。</w:t>
      </w:r>
    </w:p>
    <w:p w14:paraId="7481EE41">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default"/>
          <w:sz w:val="28"/>
          <w:szCs w:val="28"/>
          <w:vertAlign w:val="baseline"/>
          <w:lang w:val="en-US" w:eastAsia="zh-CN"/>
        </w:rPr>
      </w:pPr>
      <w:bookmarkStart w:id="3" w:name="_Toc10928"/>
      <w:r>
        <w:rPr>
          <w:rFonts w:hint="eastAsia"/>
          <w:sz w:val="28"/>
          <w:szCs w:val="28"/>
          <w:lang w:val="en-US" w:eastAsia="zh-CN"/>
        </w:rPr>
        <w:t>试剂盒组成：</w:t>
      </w:r>
      <w:bookmarkEnd w:id="3"/>
    </w:p>
    <w:tbl>
      <w:tblPr>
        <w:tblStyle w:val="7"/>
        <w:tblW w:w="94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04"/>
        <w:gridCol w:w="1590"/>
        <w:gridCol w:w="1590"/>
        <w:gridCol w:w="2865"/>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EE822F"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名称</w:t>
            </w:r>
          </w:p>
        </w:tc>
        <w:tc>
          <w:tcPr>
            <w:tcW w:w="1590" w:type="dxa"/>
            <w:tcBorders>
              <w:top w:val="single" w:color="auto" w:sz="4" w:space="0"/>
              <w:left w:val="single" w:color="auto" w:sz="4" w:space="0"/>
              <w:bottom w:val="single" w:color="auto" w:sz="4" w:space="0"/>
              <w:right w:val="single" w:color="auto" w:sz="4" w:space="0"/>
            </w:tcBorders>
            <w:shd w:val="clear" w:color="auto" w:fill="EE822F"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96孔配置</w:t>
            </w:r>
          </w:p>
        </w:tc>
        <w:tc>
          <w:tcPr>
            <w:tcW w:w="1590" w:type="dxa"/>
            <w:tcBorders>
              <w:top w:val="single" w:color="auto" w:sz="4" w:space="0"/>
              <w:left w:val="single" w:color="auto" w:sz="4" w:space="0"/>
              <w:bottom w:val="single" w:color="auto" w:sz="4" w:space="0"/>
              <w:right w:val="single" w:color="auto" w:sz="4" w:space="0"/>
            </w:tcBorders>
            <w:shd w:val="clear" w:color="auto" w:fill="EE822F"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48孔配置</w:t>
            </w:r>
          </w:p>
        </w:tc>
        <w:tc>
          <w:tcPr>
            <w:tcW w:w="2865" w:type="dxa"/>
            <w:tcBorders>
              <w:top w:val="single" w:color="auto" w:sz="4" w:space="0"/>
              <w:left w:val="single" w:color="auto" w:sz="4" w:space="0"/>
              <w:bottom w:val="single" w:color="auto" w:sz="4" w:space="0"/>
              <w:right w:val="single" w:color="auto" w:sz="4" w:space="0"/>
            </w:tcBorders>
            <w:shd w:val="clear" w:color="auto" w:fill="EE822F"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预包被酶标板</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8孔×12</w:t>
            </w:r>
          </w:p>
        </w:tc>
        <w:tc>
          <w:tcPr>
            <w:tcW w:w="1590"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8孔×6</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-20</w:t>
            </w:r>
            <w:r>
              <w:rPr>
                <w:rStyle w:val="11"/>
                <w:b w:val="0"/>
                <w:i w:val="0"/>
                <w:color w:val="000000"/>
                <w:sz w:val="22"/>
                <w:szCs w:val="22"/>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标准品</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2支</w:t>
            </w:r>
          </w:p>
        </w:tc>
        <w:tc>
          <w:tcPr>
            <w:tcW w:w="1590"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1支</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通用稀释液</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2×20ml</w:t>
            </w:r>
          </w:p>
        </w:tc>
        <w:tc>
          <w:tcPr>
            <w:tcW w:w="1590"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1×20ml</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浓缩酶标记检测抗体（100×）</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120μl</w:t>
            </w:r>
          </w:p>
        </w:tc>
        <w:tc>
          <w:tcPr>
            <w:tcW w:w="1590"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60μl</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洗涤液（20×）</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2×10ml</w:t>
            </w:r>
          </w:p>
        </w:tc>
        <w:tc>
          <w:tcPr>
            <w:tcW w:w="1590"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1×10ml</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底物（TMB）</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10ml</w:t>
            </w:r>
          </w:p>
        </w:tc>
        <w:tc>
          <w:tcPr>
            <w:tcW w:w="1590"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5ml</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终止液</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6ml</w:t>
            </w:r>
          </w:p>
        </w:tc>
        <w:tc>
          <w:tcPr>
            <w:tcW w:w="1590"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3ml</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封板膜</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4张</w:t>
            </w:r>
          </w:p>
        </w:tc>
        <w:tc>
          <w:tcPr>
            <w:tcW w:w="1590"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4张</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404"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说明书</w:t>
            </w:r>
          </w:p>
        </w:tc>
        <w:tc>
          <w:tcPr>
            <w:tcW w:w="159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1份</w:t>
            </w:r>
          </w:p>
        </w:tc>
        <w:tc>
          <w:tcPr>
            <w:tcW w:w="1590" w:type="dxa"/>
            <w:tcBorders>
              <w:top w:val="single" w:color="auto" w:sz="4" w:space="0"/>
              <w:left w:val="single" w:color="auto" w:sz="4" w:space="0"/>
              <w:bottom w:val="single" w:color="auto" w:sz="4" w:space="0"/>
              <w:right w:val="single" w:color="auto" w:sz="4" w:space="0"/>
            </w:tcBorders>
            <w:shd w:val="clear" w:color="auto" w:fill="FDF2EA"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1份</w:t>
            </w:r>
          </w:p>
        </w:tc>
        <w:tc>
          <w:tcPr>
            <w:tcW w:w="28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无</w:t>
            </w:r>
          </w:p>
        </w:tc>
      </w:tr>
    </w:tbl>
    <w:p w14:paraId="0AF6DA96">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4" w:name="_Toc10240"/>
      <w:r>
        <w:rPr>
          <w:rFonts w:hint="eastAsia"/>
          <w:sz w:val="28"/>
          <w:szCs w:val="28"/>
          <w:lang w:val="en-US" w:eastAsia="zh-CN"/>
        </w:rPr>
        <w:t>样本处理及要求：</w:t>
      </w:r>
      <w:bookmarkEnd w:id="4"/>
    </w:p>
    <w:p w14:paraId="295CC34F">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若所检样本不在说明说所列样本类型之中，建议做预实验验证其检测有效性。</w:t>
      </w:r>
    </w:p>
    <w:p w14:paraId="603CD975">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b w:val="0"/>
          <w:bCs w:val="0"/>
          <w:sz w:val="24"/>
          <w:szCs w:val="22"/>
          <w:lang w:val="en-US" w:eastAsia="zh-CN"/>
        </w:rPr>
        <w:t>血清：</w:t>
      </w:r>
      <w:r>
        <w:rPr>
          <w:rFonts w:hint="eastAsia"/>
          <w:sz w:val="24"/>
          <w:szCs w:val="22"/>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细胞培养物上清：请1000×g离心20分钟，取上清即可检测，或将上清置于-20℃或-80℃保存，但应避免反复冻融。</w:t>
      </w:r>
    </w:p>
    <w:p w14:paraId="129532DF">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其他生物样本：1000×g离心20分钟，取上清检测。</w:t>
      </w:r>
    </w:p>
    <w:p w14:paraId="2EA83BE0">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样品外观：样品应清澈透明，悬浮物应离心除去。</w:t>
      </w:r>
    </w:p>
    <w:p w14:paraId="3182AFC0">
      <w:pPr>
        <w:keepNext w:val="0"/>
        <w:keepLines w:val="0"/>
        <w:pageBreakBefore w:val="0"/>
        <w:numPr>
          <w:ilvl w:val="0"/>
          <w:numId w:val="3"/>
        </w:numPr>
        <w:kinsoku/>
        <w:wordWrap/>
        <w:overflowPunct/>
        <w:topLinePunct w:val="0"/>
        <w:autoSpaceDE/>
        <w:autoSpaceDN/>
        <w:bidi w:val="0"/>
        <w:adjustRightInd w:val="0"/>
        <w:snapToGrid w:val="0"/>
        <w:spacing w:line="240" w:lineRule="auto"/>
        <w:ind w:left="0" w:leftChars="0" w:firstLine="400" w:firstLineChars="0"/>
        <w:rPr>
          <w:rFonts w:hint="default"/>
          <w:sz w:val="24"/>
          <w:szCs w:val="22"/>
          <w:lang w:val="en-US" w:eastAsia="zh-CN"/>
        </w:rPr>
      </w:pPr>
      <w:r>
        <w:rPr>
          <w:rFonts w:hint="eastAsia"/>
          <w:sz w:val="24"/>
          <w:szCs w:val="22"/>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5" w:name="_Toc6213"/>
      <w:r>
        <w:rPr>
          <w:rFonts w:hint="eastAsia"/>
          <w:sz w:val="28"/>
          <w:szCs w:val="28"/>
          <w:lang w:val="en-US" w:eastAsia="zh-CN"/>
        </w:rPr>
        <w:t>实验所需自备实验器材：</w:t>
      </w:r>
      <w:bookmarkEnd w:id="5"/>
    </w:p>
    <w:p w14:paraId="787023FA">
      <w:pPr>
        <w:keepNext w:val="0"/>
        <w:keepLines w:val="0"/>
        <w:pageBreakBefore w:val="0"/>
        <w:numPr>
          <w:ilvl w:val="0"/>
          <w:numId w:val="4"/>
        </w:numPr>
        <w:tabs>
          <w:tab w:val="left" w:pos="262"/>
        </w:tabs>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酶标仪（450nm）</w:t>
      </w:r>
    </w:p>
    <w:p w14:paraId="777F0F4A">
      <w:pPr>
        <w:keepNext w:val="0"/>
        <w:keepLines w:val="0"/>
        <w:pageBreakBefore w:val="0"/>
        <w:numPr>
          <w:ilvl w:val="0"/>
          <w:numId w:val="4"/>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高精度移液器及吸头：0.5-10μl、5-50μl、20-200μl、200-1000μl</w:t>
      </w:r>
    </w:p>
    <w:p w14:paraId="3AF878C4">
      <w:pPr>
        <w:keepNext w:val="0"/>
        <w:keepLines w:val="0"/>
        <w:pageBreakBefore w:val="0"/>
        <w:numPr>
          <w:ilvl w:val="0"/>
          <w:numId w:val="4"/>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37℃恒温箱</w:t>
      </w:r>
    </w:p>
    <w:p w14:paraId="655047CA">
      <w:pPr>
        <w:keepNext w:val="0"/>
        <w:keepLines w:val="0"/>
        <w:pageBreakBefore w:val="0"/>
        <w:numPr>
          <w:ilvl w:val="0"/>
          <w:numId w:val="4"/>
        </w:numPr>
        <w:kinsoku/>
        <w:wordWrap/>
        <w:overflowPunct/>
        <w:topLinePunct w:val="0"/>
        <w:autoSpaceDE/>
        <w:autoSpaceDN/>
        <w:bidi w:val="0"/>
        <w:adjustRightInd w:val="0"/>
        <w:snapToGrid w:val="0"/>
        <w:spacing w:line="240" w:lineRule="auto"/>
        <w:ind w:left="0" w:leftChars="0" w:firstLine="400" w:firstLineChars="0"/>
        <w:rPr>
          <w:rFonts w:hint="default"/>
          <w:sz w:val="24"/>
          <w:szCs w:val="22"/>
          <w:lang w:val="en-US" w:eastAsia="zh-CN"/>
        </w:rPr>
      </w:pPr>
      <w:r>
        <w:rPr>
          <w:rFonts w:hint="eastAsia"/>
          <w:sz w:val="24"/>
          <w:szCs w:val="22"/>
          <w:lang w:val="en-US" w:eastAsia="zh-CN"/>
        </w:rPr>
        <w:t>蒸馏水或去离子水</w:t>
      </w:r>
    </w:p>
    <w:p w14:paraId="3B4E91E8">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6" w:name="_Toc4932"/>
      <w:r>
        <w:rPr>
          <w:rFonts w:hint="eastAsia"/>
          <w:sz w:val="28"/>
          <w:szCs w:val="28"/>
          <w:lang w:val="en-US" w:eastAsia="zh-CN"/>
        </w:rPr>
        <w:t>检测前准备工作：</w:t>
      </w:r>
      <w:bookmarkEnd w:id="6"/>
    </w:p>
    <w:p w14:paraId="2C5A3095">
      <w:pPr>
        <w:keepNext w:val="0"/>
        <w:keepLines w:val="0"/>
        <w:pageBreakBefore w:val="0"/>
        <w:numPr>
          <w:ilvl w:val="0"/>
          <w:numId w:val="5"/>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请提前10分钟从冰箱中取出试剂盒，平衡至室温。</w:t>
      </w:r>
    </w:p>
    <w:p w14:paraId="245A36E0">
      <w:pPr>
        <w:keepNext w:val="0"/>
        <w:keepLines w:val="0"/>
        <w:pageBreakBefore w:val="0"/>
        <w:numPr>
          <w:ilvl w:val="0"/>
          <w:numId w:val="5"/>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5"/>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5"/>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1×洗涤液配制：取10ml20×洗涤液到190ml蒸馏水中（从冰箱中取出的浓缩洗涤液可能有结晶，属于正常现象，可放置室温，待结晶完全溶解后再配制）。</w:t>
      </w:r>
    </w:p>
    <w:p w14:paraId="4BEB6195">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7" w:name="_Toc29074"/>
      <w:r>
        <w:rPr>
          <w:rFonts w:hint="eastAsia"/>
          <w:sz w:val="28"/>
          <w:szCs w:val="28"/>
          <w:lang w:val="en-US" w:eastAsia="zh-CN"/>
        </w:rPr>
        <w:t>操作步骤：</w:t>
      </w:r>
      <w:bookmarkEnd w:id="7"/>
    </w:p>
    <w:p w14:paraId="6BF1CF55">
      <w:pPr>
        <w:keepNext w:val="0"/>
        <w:keepLines w:val="0"/>
        <w:pageBreakBefore w:val="0"/>
        <w:numPr>
          <w:ilvl w:val="0"/>
          <w:numId w:val="6"/>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酶标条从冰箱取出后平衡至室温，取出实验所需，剩余用自封袋密封放回4℃。</w:t>
      </w:r>
    </w:p>
    <w:p w14:paraId="3998E493">
      <w:pPr>
        <w:keepNext w:val="0"/>
        <w:keepLines w:val="0"/>
        <w:pageBreakBefore w:val="0"/>
        <w:numPr>
          <w:ilvl w:val="0"/>
          <w:numId w:val="6"/>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6"/>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6"/>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6"/>
        </w:numPr>
        <w:kinsoku/>
        <w:wordWrap/>
        <w:overflowPunct/>
        <w:topLinePunct w:val="0"/>
        <w:autoSpaceDE/>
        <w:autoSpaceDN/>
        <w:bidi w:val="0"/>
        <w:adjustRightInd w:val="0"/>
        <w:snapToGrid w:val="0"/>
        <w:spacing w:line="240" w:lineRule="auto"/>
        <w:ind w:left="0" w:leftChars="0" w:firstLine="400" w:firstLineChars="0"/>
        <w:rPr>
          <w:rFonts w:hint="eastAsia"/>
          <w:sz w:val="24"/>
          <w:szCs w:val="22"/>
          <w:lang w:val="en-US" w:eastAsia="zh-CN"/>
        </w:rPr>
      </w:pPr>
      <w:r>
        <w:rPr>
          <w:rFonts w:hint="eastAsia"/>
          <w:sz w:val="24"/>
          <w:szCs w:val="22"/>
          <w:lang w:val="en-US" w:eastAsia="zh-CN"/>
        </w:rPr>
        <w:t>底物反应：每孔加入底物（TMB）90μl，盖上封板膜，室温孵育15分钟。</w:t>
      </w:r>
    </w:p>
    <w:p w14:paraId="0516C6D8">
      <w:pPr>
        <w:keepNext w:val="0"/>
        <w:keepLines w:val="0"/>
        <w:pageBreakBefore w:val="0"/>
        <w:numPr>
          <w:ilvl w:val="0"/>
          <w:numId w:val="6"/>
        </w:numPr>
        <w:kinsoku/>
        <w:wordWrap/>
        <w:overflowPunct/>
        <w:topLinePunct w:val="0"/>
        <w:autoSpaceDE/>
        <w:autoSpaceDN/>
        <w:bidi w:val="0"/>
        <w:adjustRightInd w:val="0"/>
        <w:snapToGrid w:val="0"/>
        <w:spacing w:line="240" w:lineRule="auto"/>
        <w:ind w:left="0" w:leftChars="0" w:firstLine="400" w:firstLineChars="0"/>
        <w:rPr>
          <w:rFonts w:hint="default"/>
          <w:sz w:val="24"/>
          <w:szCs w:val="22"/>
          <w:lang w:val="en-US" w:eastAsia="zh-CN"/>
        </w:rPr>
      </w:pPr>
      <w:r>
        <w:rPr>
          <w:rFonts w:hint="eastAsia"/>
          <w:sz w:val="24"/>
          <w:szCs w:val="22"/>
          <w:lang w:val="en-US" w:eastAsia="zh-CN"/>
        </w:rPr>
        <w:t>终止：每孔加入终止液50μl，立即在450nm波长处测定各孔的OD值。加入终止液后时间过长会影响最终读数。</w:t>
      </w:r>
    </w:p>
    <w:p w14:paraId="6BEB620D">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8" w:name="_Toc4284"/>
      <w:r>
        <w:rPr>
          <w:rFonts w:hint="eastAsia"/>
          <w:sz w:val="28"/>
          <w:szCs w:val="28"/>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240" w:lineRule="auto"/>
        <w:rPr>
          <w:rFonts w:hint="eastAsia"/>
          <w:sz w:val="24"/>
          <w:szCs w:val="22"/>
          <w:lang w:val="en-US" w:eastAsia="zh-CN"/>
        </w:rPr>
      </w:pPr>
      <w:r>
        <w:rPr>
          <w:rFonts w:hint="eastAsia"/>
          <w:sz w:val="24"/>
          <w:szCs w:val="22"/>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240" w:lineRule="auto"/>
        <w:rPr>
          <w:rFonts w:hint="eastAsia"/>
          <w:sz w:val="24"/>
          <w:szCs w:val="22"/>
          <w:lang w:val="en-US" w:eastAsia="zh-CN"/>
        </w:rPr>
      </w:pPr>
      <w:r>
        <w:rPr>
          <w:rFonts w:hint="eastAsia"/>
          <w:sz w:val="24"/>
          <w:szCs w:val="22"/>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240" w:lineRule="auto"/>
        <w:rPr>
          <w:rFonts w:hint="eastAsia"/>
          <w:sz w:val="24"/>
          <w:szCs w:val="22"/>
          <w:lang w:val="en-US" w:eastAsia="zh-CN"/>
        </w:rPr>
      </w:pPr>
      <w:r>
        <w:rPr>
          <w:rFonts w:hint="eastAsia"/>
          <w:sz w:val="24"/>
          <w:szCs w:val="22"/>
          <w:lang w:val="en-US" w:eastAsia="zh-CN"/>
        </w:rPr>
        <w:br w:type="page"/>
      </w:r>
    </w:p>
    <w:p w14:paraId="0838E455">
      <w:pPr>
        <w:keepNext w:val="0"/>
        <w:keepLines w:val="0"/>
        <w:pageBreakBefore w:val="0"/>
        <w:kinsoku/>
        <w:wordWrap/>
        <w:overflowPunct/>
        <w:topLinePunct w:val="0"/>
        <w:autoSpaceDE/>
        <w:autoSpaceDN/>
        <w:bidi w:val="0"/>
        <w:adjustRightInd w:val="0"/>
        <w:snapToGrid w:val="0"/>
        <w:spacing w:line="240" w:lineRule="auto"/>
        <w:rPr>
          <w:rFonts w:hint="eastAsia"/>
          <w:b/>
          <w:bCs/>
          <w:sz w:val="24"/>
          <w:szCs w:val="22"/>
          <w:lang w:val="en-US" w:eastAsia="zh-CN"/>
        </w:rPr>
      </w:pPr>
      <w:r>
        <w:rPr>
          <w:rFonts w:hint="eastAsia"/>
          <w:b/>
          <w:bCs/>
          <w:sz w:val="24"/>
          <w:szCs w:val="22"/>
          <w:lang w:val="en-US" w:eastAsia="zh-CN"/>
        </w:rPr>
        <w:t>参考曲线：</w:t>
      </w:r>
    </w:p>
    <w:tbl>
      <w:tblPr>
        <w:tblStyle w:val="7"/>
        <w:tblW w:w="8638" w:type="dxa"/>
        <w:tblInd w:w="-4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36"/>
        <w:gridCol w:w="1530"/>
        <w:gridCol w:w="1530"/>
        <w:gridCol w:w="1671"/>
        <w:gridCol w:w="1671"/>
      </w:tblGrid>
      <w:tr w14:paraId="2703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7" w:hRule="atLeast"/>
        </w:trPr>
        <w:tc>
          <w:tcPr>
            <w:tcW w:w="2236" w:type="dxa"/>
            <w:tcBorders>
              <w:top w:val="single" w:color="EE822F" w:sz="12" w:space="0"/>
              <w:left w:val="nil"/>
              <w:bottom w:val="single" w:color="EE822F" w:sz="4" w:space="0"/>
              <w:right w:val="nil"/>
              <w:tl2br w:val="nil"/>
            </w:tcBorders>
            <w:shd w:val="clear" w:color="auto" w:fill="FFFFFF"/>
            <w:tcMar>
              <w:top w:w="15" w:type="dxa"/>
              <w:left w:w="15" w:type="dxa"/>
              <w:right w:w="15" w:type="dxa"/>
            </w:tcMar>
            <w:vAlign w:val="center"/>
          </w:tcPr>
          <w:p w14:paraId="34105711">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b w:val="0"/>
                <w:color w:val="000000"/>
                <w:sz w:val="22"/>
                <w:szCs w:val="21"/>
              </w:rPr>
            </w:pPr>
            <w:r>
              <w:rPr>
                <w:rFonts w:hint="eastAsia"/>
                <w:b w:val="0"/>
                <w:color w:val="000000"/>
                <w:sz w:val="22"/>
                <w:szCs w:val="21"/>
              </w:rPr>
              <w:t>标准蛋白浓度</w:t>
            </w:r>
            <w:r>
              <w:rPr>
                <w:rFonts w:hint="eastAsia"/>
                <w:b w:val="0"/>
                <w:color w:val="000000"/>
                <w:sz w:val="22"/>
                <w:szCs w:val="21"/>
              </w:rPr>
              <w:br w:type="textWrapping"/>
            </w:r>
            <w:r>
              <w:rPr>
                <w:rFonts w:hint="eastAsia"/>
                <w:b w:val="0"/>
                <w:color w:val="000000"/>
                <w:sz w:val="22"/>
                <w:szCs w:val="21"/>
              </w:rPr>
              <w:t>（pg/ml）</w:t>
            </w:r>
          </w:p>
        </w:tc>
        <w:tc>
          <w:tcPr>
            <w:tcW w:w="1530" w:type="dxa"/>
            <w:tcBorders>
              <w:top w:val="single" w:color="EE822F" w:sz="12" w:space="0"/>
              <w:left w:val="nil"/>
              <w:bottom w:val="single" w:color="EE822F" w:sz="4" w:space="0"/>
              <w:right w:val="nil"/>
            </w:tcBorders>
            <w:shd w:val="clear" w:color="auto" w:fill="FFFFFF"/>
            <w:tcMar>
              <w:top w:w="15" w:type="dxa"/>
              <w:left w:w="15" w:type="dxa"/>
              <w:right w:w="15" w:type="dxa"/>
            </w:tcMar>
            <w:vAlign w:val="center"/>
          </w:tcPr>
          <w:p w14:paraId="7A129713">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w:t>
            </w:r>
          </w:p>
        </w:tc>
        <w:tc>
          <w:tcPr>
            <w:tcW w:w="1530" w:type="dxa"/>
            <w:tcBorders>
              <w:top w:val="single" w:color="EE822F" w:sz="12" w:space="0"/>
              <w:left w:val="nil"/>
              <w:bottom w:val="single" w:color="EE822F" w:sz="4" w:space="0"/>
              <w:right w:val="nil"/>
            </w:tcBorders>
            <w:shd w:val="clear" w:color="auto" w:fill="FFFFFF"/>
            <w:tcMar>
              <w:top w:w="15" w:type="dxa"/>
              <w:left w:w="15" w:type="dxa"/>
              <w:right w:w="15" w:type="dxa"/>
            </w:tcMar>
            <w:vAlign w:val="center"/>
          </w:tcPr>
          <w:p w14:paraId="2DB904DD">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2</w:t>
            </w:r>
          </w:p>
        </w:tc>
        <w:tc>
          <w:tcPr>
            <w:tcW w:w="1671" w:type="dxa"/>
            <w:tcBorders>
              <w:top w:val="single" w:color="EE822F" w:sz="12" w:space="0"/>
              <w:left w:val="nil"/>
              <w:bottom w:val="single" w:color="EE822F" w:sz="4" w:space="0"/>
              <w:right w:val="nil"/>
            </w:tcBorders>
            <w:shd w:val="clear" w:color="auto" w:fill="FFFFFF"/>
            <w:tcMar>
              <w:top w:w="15" w:type="dxa"/>
              <w:left w:w="15" w:type="dxa"/>
              <w:right w:w="15" w:type="dxa"/>
            </w:tcMar>
            <w:vAlign w:val="center"/>
          </w:tcPr>
          <w:p w14:paraId="3FD8AF53">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平均值</w:t>
            </w:r>
          </w:p>
        </w:tc>
        <w:tc>
          <w:tcPr>
            <w:tcW w:w="1671" w:type="dxa"/>
            <w:tcBorders>
              <w:top w:val="single" w:color="EE822F" w:sz="12" w:space="0"/>
              <w:left w:val="nil"/>
              <w:bottom w:val="single" w:color="EE822F" w:sz="4" w:space="0"/>
              <w:right w:val="nil"/>
            </w:tcBorders>
            <w:shd w:val="clear" w:color="auto" w:fill="FFFFFF"/>
            <w:tcMar>
              <w:top w:w="15" w:type="dxa"/>
              <w:left w:w="15" w:type="dxa"/>
              <w:right w:w="15" w:type="dxa"/>
            </w:tcMar>
            <w:vAlign w:val="center"/>
          </w:tcPr>
          <w:p w14:paraId="58B0E55C">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校准值</w:t>
            </w:r>
          </w:p>
        </w:tc>
      </w:tr>
      <w:tr w14:paraId="0A3F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8" w:hRule="atLeast"/>
        </w:trPr>
        <w:tc>
          <w:tcPr>
            <w:tcW w:w="2236" w:type="dxa"/>
            <w:tcBorders>
              <w:top w:val="single" w:color="EE822F" w:sz="4" w:space="0"/>
              <w:left w:val="nil"/>
              <w:bottom w:val="nil"/>
              <w:right w:val="nil"/>
            </w:tcBorders>
            <w:shd w:val="clear" w:color="auto" w:fill="FFFFFF"/>
            <w:tcMar>
              <w:top w:w="15" w:type="dxa"/>
              <w:left w:w="15" w:type="dxa"/>
              <w:right w:w="15" w:type="dxa"/>
            </w:tcMar>
            <w:vAlign w:val="center"/>
          </w:tcPr>
          <w:p w14:paraId="3C462813">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0</w:t>
            </w:r>
          </w:p>
        </w:tc>
        <w:tc>
          <w:tcPr>
            <w:tcW w:w="1530" w:type="dxa"/>
            <w:tcBorders>
              <w:top w:val="single" w:color="EE822F" w:sz="4" w:space="0"/>
              <w:left w:val="nil"/>
              <w:bottom w:val="nil"/>
              <w:right w:val="nil"/>
            </w:tcBorders>
            <w:shd w:val="clear" w:color="auto" w:fill="FFFFFF"/>
            <w:tcMar>
              <w:top w:w="15" w:type="dxa"/>
              <w:left w:w="15" w:type="dxa"/>
              <w:right w:w="15" w:type="dxa"/>
            </w:tcMar>
            <w:vAlign w:val="center"/>
          </w:tcPr>
          <w:p w14:paraId="1281BEF9">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0.0927</w:t>
            </w:r>
          </w:p>
        </w:tc>
        <w:tc>
          <w:tcPr>
            <w:tcW w:w="1530" w:type="dxa"/>
            <w:tcBorders>
              <w:top w:val="single" w:color="EE822F" w:sz="4" w:space="0"/>
              <w:left w:val="nil"/>
              <w:bottom w:val="nil"/>
              <w:right w:val="nil"/>
            </w:tcBorders>
            <w:shd w:val="clear" w:color="auto" w:fill="FFFFFF"/>
            <w:tcMar>
              <w:top w:w="15" w:type="dxa"/>
              <w:left w:w="15" w:type="dxa"/>
              <w:right w:w="15" w:type="dxa"/>
            </w:tcMar>
            <w:vAlign w:val="center"/>
          </w:tcPr>
          <w:p w14:paraId="43EB7E34">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0.0796</w:t>
            </w:r>
          </w:p>
        </w:tc>
        <w:tc>
          <w:tcPr>
            <w:tcW w:w="1671" w:type="dxa"/>
            <w:tcBorders>
              <w:top w:val="single" w:color="EE822F" w:sz="4" w:space="0"/>
              <w:left w:val="nil"/>
              <w:bottom w:val="nil"/>
              <w:right w:val="nil"/>
            </w:tcBorders>
            <w:shd w:val="clear" w:color="auto" w:fill="FFFFFF"/>
            <w:tcMar>
              <w:top w:w="15" w:type="dxa"/>
              <w:left w:w="15" w:type="dxa"/>
              <w:right w:w="15" w:type="dxa"/>
            </w:tcMar>
            <w:vAlign w:val="center"/>
          </w:tcPr>
          <w:p w14:paraId="04081A8E">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0.08615</w:t>
            </w:r>
          </w:p>
        </w:tc>
        <w:tc>
          <w:tcPr>
            <w:tcW w:w="1671" w:type="dxa"/>
            <w:tcBorders>
              <w:top w:val="single" w:color="EE822F" w:sz="4" w:space="0"/>
              <w:left w:val="nil"/>
              <w:bottom w:val="nil"/>
              <w:right w:val="nil"/>
            </w:tcBorders>
            <w:shd w:val="clear" w:color="auto" w:fill="FFFFFF"/>
            <w:tcMar>
              <w:top w:w="15" w:type="dxa"/>
              <w:left w:w="15" w:type="dxa"/>
              <w:right w:w="15" w:type="dxa"/>
            </w:tcMar>
            <w:vAlign w:val="center"/>
          </w:tcPr>
          <w:p w14:paraId="6447978A">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w:t>
            </w:r>
          </w:p>
        </w:tc>
      </w:tr>
      <w:tr w14:paraId="774A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36" w:type="dxa"/>
            <w:tcBorders>
              <w:top w:val="nil"/>
              <w:left w:val="nil"/>
              <w:bottom w:val="nil"/>
              <w:right w:val="nil"/>
            </w:tcBorders>
            <w:shd w:val="clear" w:color="auto" w:fill="FFFFFF"/>
            <w:tcMar>
              <w:top w:w="15" w:type="dxa"/>
              <w:left w:w="15" w:type="dxa"/>
              <w:right w:w="15" w:type="dxa"/>
            </w:tcMar>
            <w:vAlign w:val="center"/>
          </w:tcPr>
          <w:p w14:paraId="302DE9EF">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15.62</w:t>
            </w:r>
          </w:p>
        </w:tc>
        <w:tc>
          <w:tcPr>
            <w:tcW w:w="1530" w:type="dxa"/>
            <w:tcBorders>
              <w:top w:val="nil"/>
              <w:left w:val="nil"/>
              <w:bottom w:val="nil"/>
              <w:right w:val="nil"/>
            </w:tcBorders>
            <w:shd w:val="clear" w:color="auto" w:fill="FFFFFF"/>
            <w:tcMar>
              <w:top w:w="15" w:type="dxa"/>
              <w:left w:w="15" w:type="dxa"/>
              <w:right w:w="15" w:type="dxa"/>
            </w:tcMar>
            <w:vAlign w:val="center"/>
          </w:tcPr>
          <w:p w14:paraId="0610C8B5">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0.1569</w:t>
            </w:r>
          </w:p>
        </w:tc>
        <w:tc>
          <w:tcPr>
            <w:tcW w:w="1530" w:type="dxa"/>
            <w:tcBorders>
              <w:top w:val="nil"/>
              <w:left w:val="nil"/>
              <w:bottom w:val="nil"/>
              <w:right w:val="nil"/>
            </w:tcBorders>
            <w:shd w:val="clear" w:color="auto" w:fill="FFFFFF"/>
            <w:tcMar>
              <w:top w:w="15" w:type="dxa"/>
              <w:left w:w="15" w:type="dxa"/>
              <w:right w:w="15" w:type="dxa"/>
            </w:tcMar>
            <w:vAlign w:val="center"/>
          </w:tcPr>
          <w:p w14:paraId="46ADB0B5">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0.142</w:t>
            </w:r>
          </w:p>
        </w:tc>
        <w:tc>
          <w:tcPr>
            <w:tcW w:w="1671" w:type="dxa"/>
            <w:tcBorders>
              <w:top w:val="nil"/>
              <w:left w:val="nil"/>
              <w:bottom w:val="nil"/>
              <w:right w:val="nil"/>
            </w:tcBorders>
            <w:shd w:val="clear" w:color="auto" w:fill="FFFFFF"/>
            <w:tcMar>
              <w:top w:w="15" w:type="dxa"/>
              <w:left w:w="15" w:type="dxa"/>
              <w:right w:w="15" w:type="dxa"/>
            </w:tcMar>
            <w:vAlign w:val="center"/>
          </w:tcPr>
          <w:p w14:paraId="4E311A92">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0.14945</w:t>
            </w:r>
          </w:p>
        </w:tc>
        <w:tc>
          <w:tcPr>
            <w:tcW w:w="1671" w:type="dxa"/>
            <w:tcBorders>
              <w:top w:val="nil"/>
              <w:left w:val="nil"/>
              <w:bottom w:val="nil"/>
              <w:right w:val="nil"/>
            </w:tcBorders>
            <w:shd w:val="clear" w:color="auto" w:fill="FFFFFF"/>
            <w:tcMar>
              <w:top w:w="15" w:type="dxa"/>
              <w:left w:w="15" w:type="dxa"/>
              <w:right w:w="15" w:type="dxa"/>
            </w:tcMar>
            <w:vAlign w:val="center"/>
          </w:tcPr>
          <w:p w14:paraId="05131E3D">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0.0633</w:t>
            </w:r>
          </w:p>
        </w:tc>
      </w:tr>
      <w:tr w14:paraId="761F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36" w:type="dxa"/>
            <w:tcBorders>
              <w:top w:val="nil"/>
              <w:left w:val="nil"/>
              <w:bottom w:val="nil"/>
              <w:right w:val="nil"/>
            </w:tcBorders>
            <w:shd w:val="clear" w:color="auto" w:fill="FFFFFF"/>
            <w:tcMar>
              <w:top w:w="15" w:type="dxa"/>
              <w:left w:w="15" w:type="dxa"/>
              <w:right w:w="15" w:type="dxa"/>
            </w:tcMar>
            <w:vAlign w:val="center"/>
          </w:tcPr>
          <w:p w14:paraId="6A062B5A">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31.2</w:t>
            </w:r>
          </w:p>
        </w:tc>
        <w:tc>
          <w:tcPr>
            <w:tcW w:w="1530" w:type="dxa"/>
            <w:tcBorders>
              <w:top w:val="nil"/>
              <w:left w:val="nil"/>
              <w:bottom w:val="nil"/>
              <w:right w:val="nil"/>
            </w:tcBorders>
            <w:shd w:val="clear" w:color="auto" w:fill="FFFFFF"/>
            <w:tcMar>
              <w:top w:w="15" w:type="dxa"/>
              <w:left w:w="15" w:type="dxa"/>
              <w:right w:w="15" w:type="dxa"/>
            </w:tcMar>
            <w:vAlign w:val="center"/>
          </w:tcPr>
          <w:p w14:paraId="1570939F">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0.2423</w:t>
            </w:r>
          </w:p>
        </w:tc>
        <w:tc>
          <w:tcPr>
            <w:tcW w:w="1530" w:type="dxa"/>
            <w:tcBorders>
              <w:top w:val="nil"/>
              <w:left w:val="nil"/>
              <w:bottom w:val="nil"/>
              <w:right w:val="nil"/>
            </w:tcBorders>
            <w:shd w:val="clear" w:color="auto" w:fill="FFFFFF"/>
            <w:tcMar>
              <w:top w:w="15" w:type="dxa"/>
              <w:left w:w="15" w:type="dxa"/>
              <w:right w:w="15" w:type="dxa"/>
            </w:tcMar>
            <w:vAlign w:val="center"/>
          </w:tcPr>
          <w:p w14:paraId="4DBFE229">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0.2076</w:t>
            </w:r>
          </w:p>
        </w:tc>
        <w:tc>
          <w:tcPr>
            <w:tcW w:w="1671" w:type="dxa"/>
            <w:tcBorders>
              <w:top w:val="nil"/>
              <w:left w:val="nil"/>
              <w:bottom w:val="nil"/>
              <w:right w:val="nil"/>
            </w:tcBorders>
            <w:shd w:val="clear" w:color="auto" w:fill="FFFFFF"/>
            <w:tcMar>
              <w:top w:w="15" w:type="dxa"/>
              <w:left w:w="15" w:type="dxa"/>
              <w:right w:w="15" w:type="dxa"/>
            </w:tcMar>
            <w:vAlign w:val="center"/>
          </w:tcPr>
          <w:p w14:paraId="5B637339">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0.22495</w:t>
            </w:r>
          </w:p>
        </w:tc>
        <w:tc>
          <w:tcPr>
            <w:tcW w:w="1671" w:type="dxa"/>
            <w:tcBorders>
              <w:top w:val="nil"/>
              <w:left w:val="nil"/>
              <w:bottom w:val="nil"/>
              <w:right w:val="nil"/>
            </w:tcBorders>
            <w:shd w:val="clear" w:color="auto" w:fill="FFFFFF"/>
            <w:tcMar>
              <w:top w:w="15" w:type="dxa"/>
              <w:left w:w="15" w:type="dxa"/>
              <w:right w:w="15" w:type="dxa"/>
            </w:tcMar>
            <w:vAlign w:val="center"/>
          </w:tcPr>
          <w:p w14:paraId="6E8474BE">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0.1388</w:t>
            </w:r>
          </w:p>
        </w:tc>
      </w:tr>
      <w:tr w14:paraId="3BE8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36" w:type="dxa"/>
            <w:tcBorders>
              <w:top w:val="nil"/>
              <w:left w:val="nil"/>
              <w:bottom w:val="nil"/>
              <w:right w:val="nil"/>
            </w:tcBorders>
            <w:shd w:val="clear" w:color="auto" w:fill="FFFFFF"/>
            <w:tcMar>
              <w:top w:w="15" w:type="dxa"/>
              <w:left w:w="15" w:type="dxa"/>
              <w:right w:w="15" w:type="dxa"/>
            </w:tcMar>
            <w:vAlign w:val="center"/>
          </w:tcPr>
          <w:p w14:paraId="421CCB82">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62.5</w:t>
            </w:r>
          </w:p>
        </w:tc>
        <w:tc>
          <w:tcPr>
            <w:tcW w:w="1530" w:type="dxa"/>
            <w:tcBorders>
              <w:top w:val="nil"/>
              <w:left w:val="nil"/>
              <w:bottom w:val="nil"/>
              <w:right w:val="nil"/>
            </w:tcBorders>
            <w:shd w:val="clear" w:color="auto" w:fill="FFFFFF"/>
            <w:tcMar>
              <w:top w:w="15" w:type="dxa"/>
              <w:left w:w="15" w:type="dxa"/>
              <w:right w:w="15" w:type="dxa"/>
            </w:tcMar>
            <w:vAlign w:val="center"/>
          </w:tcPr>
          <w:p w14:paraId="47C97577">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0.3972</w:t>
            </w:r>
          </w:p>
        </w:tc>
        <w:tc>
          <w:tcPr>
            <w:tcW w:w="1530" w:type="dxa"/>
            <w:tcBorders>
              <w:top w:val="nil"/>
              <w:left w:val="nil"/>
              <w:bottom w:val="nil"/>
              <w:right w:val="nil"/>
            </w:tcBorders>
            <w:shd w:val="clear" w:color="auto" w:fill="FFFFFF"/>
            <w:tcMar>
              <w:top w:w="15" w:type="dxa"/>
              <w:left w:w="15" w:type="dxa"/>
              <w:right w:w="15" w:type="dxa"/>
            </w:tcMar>
            <w:vAlign w:val="center"/>
          </w:tcPr>
          <w:p w14:paraId="2F94E9CB">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0.3677</w:t>
            </w:r>
          </w:p>
        </w:tc>
        <w:tc>
          <w:tcPr>
            <w:tcW w:w="1671" w:type="dxa"/>
            <w:tcBorders>
              <w:top w:val="nil"/>
              <w:left w:val="nil"/>
              <w:bottom w:val="nil"/>
              <w:right w:val="nil"/>
            </w:tcBorders>
            <w:shd w:val="clear" w:color="auto" w:fill="FFFFFF"/>
            <w:tcMar>
              <w:top w:w="15" w:type="dxa"/>
              <w:left w:w="15" w:type="dxa"/>
              <w:right w:w="15" w:type="dxa"/>
            </w:tcMar>
            <w:vAlign w:val="center"/>
          </w:tcPr>
          <w:p w14:paraId="169AD5AD">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0.38245</w:t>
            </w:r>
          </w:p>
        </w:tc>
        <w:tc>
          <w:tcPr>
            <w:tcW w:w="1671" w:type="dxa"/>
            <w:tcBorders>
              <w:top w:val="nil"/>
              <w:left w:val="nil"/>
              <w:bottom w:val="nil"/>
              <w:right w:val="nil"/>
            </w:tcBorders>
            <w:shd w:val="clear" w:color="auto" w:fill="FFFFFF"/>
            <w:tcMar>
              <w:top w:w="15" w:type="dxa"/>
              <w:left w:w="15" w:type="dxa"/>
              <w:right w:w="15" w:type="dxa"/>
            </w:tcMar>
            <w:vAlign w:val="center"/>
          </w:tcPr>
          <w:p w14:paraId="494A8749">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0.2963</w:t>
            </w:r>
          </w:p>
        </w:tc>
      </w:tr>
      <w:tr w14:paraId="7AF4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36" w:type="dxa"/>
            <w:tcBorders>
              <w:top w:val="nil"/>
              <w:left w:val="nil"/>
              <w:bottom w:val="nil"/>
              <w:right w:val="nil"/>
            </w:tcBorders>
            <w:shd w:val="clear" w:color="auto" w:fill="FFFFFF"/>
            <w:tcMar>
              <w:top w:w="15" w:type="dxa"/>
              <w:left w:w="15" w:type="dxa"/>
              <w:right w:w="15" w:type="dxa"/>
            </w:tcMar>
            <w:vAlign w:val="center"/>
          </w:tcPr>
          <w:p w14:paraId="23E624C6">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125</w:t>
            </w:r>
          </w:p>
        </w:tc>
        <w:tc>
          <w:tcPr>
            <w:tcW w:w="1530" w:type="dxa"/>
            <w:tcBorders>
              <w:top w:val="nil"/>
              <w:left w:val="nil"/>
              <w:bottom w:val="nil"/>
              <w:right w:val="nil"/>
            </w:tcBorders>
            <w:shd w:val="clear" w:color="auto" w:fill="FFFFFF"/>
            <w:tcMar>
              <w:top w:w="15" w:type="dxa"/>
              <w:left w:w="15" w:type="dxa"/>
              <w:right w:w="15" w:type="dxa"/>
            </w:tcMar>
            <w:vAlign w:val="center"/>
          </w:tcPr>
          <w:p w14:paraId="73E993CA">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0.8125</w:t>
            </w:r>
          </w:p>
        </w:tc>
        <w:tc>
          <w:tcPr>
            <w:tcW w:w="1530" w:type="dxa"/>
            <w:tcBorders>
              <w:top w:val="nil"/>
              <w:left w:val="nil"/>
              <w:bottom w:val="nil"/>
              <w:right w:val="nil"/>
            </w:tcBorders>
            <w:shd w:val="clear" w:color="auto" w:fill="FFFFFF"/>
            <w:tcMar>
              <w:top w:w="15" w:type="dxa"/>
              <w:left w:w="15" w:type="dxa"/>
              <w:right w:w="15" w:type="dxa"/>
            </w:tcMar>
            <w:vAlign w:val="center"/>
          </w:tcPr>
          <w:p w14:paraId="28396439">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0.7588</w:t>
            </w:r>
          </w:p>
        </w:tc>
        <w:tc>
          <w:tcPr>
            <w:tcW w:w="1671" w:type="dxa"/>
            <w:tcBorders>
              <w:top w:val="nil"/>
              <w:left w:val="nil"/>
              <w:bottom w:val="nil"/>
              <w:right w:val="nil"/>
            </w:tcBorders>
            <w:shd w:val="clear" w:color="auto" w:fill="FFFFFF"/>
            <w:tcMar>
              <w:top w:w="15" w:type="dxa"/>
              <w:left w:w="15" w:type="dxa"/>
              <w:right w:w="15" w:type="dxa"/>
            </w:tcMar>
            <w:vAlign w:val="center"/>
          </w:tcPr>
          <w:p w14:paraId="70C104A3">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0.78565</w:t>
            </w:r>
          </w:p>
        </w:tc>
        <w:tc>
          <w:tcPr>
            <w:tcW w:w="1671" w:type="dxa"/>
            <w:tcBorders>
              <w:top w:val="nil"/>
              <w:left w:val="nil"/>
              <w:bottom w:val="nil"/>
              <w:right w:val="nil"/>
            </w:tcBorders>
            <w:shd w:val="clear" w:color="auto" w:fill="FFFFFF"/>
            <w:tcMar>
              <w:top w:w="15" w:type="dxa"/>
              <w:left w:w="15" w:type="dxa"/>
              <w:right w:w="15" w:type="dxa"/>
            </w:tcMar>
            <w:vAlign w:val="center"/>
          </w:tcPr>
          <w:p w14:paraId="0833580D">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0.6995</w:t>
            </w:r>
          </w:p>
        </w:tc>
      </w:tr>
      <w:tr w14:paraId="4A4F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36" w:type="dxa"/>
            <w:tcBorders>
              <w:top w:val="nil"/>
              <w:left w:val="nil"/>
              <w:bottom w:val="nil"/>
              <w:right w:val="nil"/>
            </w:tcBorders>
            <w:shd w:val="clear" w:color="auto" w:fill="FFFFFF"/>
            <w:tcMar>
              <w:top w:w="15" w:type="dxa"/>
              <w:left w:w="15" w:type="dxa"/>
              <w:right w:w="15" w:type="dxa"/>
            </w:tcMar>
            <w:vAlign w:val="center"/>
          </w:tcPr>
          <w:p w14:paraId="21EB96AC">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250</w:t>
            </w:r>
          </w:p>
        </w:tc>
        <w:tc>
          <w:tcPr>
            <w:tcW w:w="1530" w:type="dxa"/>
            <w:tcBorders>
              <w:top w:val="nil"/>
              <w:left w:val="nil"/>
              <w:bottom w:val="nil"/>
              <w:right w:val="nil"/>
            </w:tcBorders>
            <w:shd w:val="clear" w:color="auto" w:fill="FFFFFF"/>
            <w:tcMar>
              <w:top w:w="15" w:type="dxa"/>
              <w:left w:w="15" w:type="dxa"/>
              <w:right w:w="15" w:type="dxa"/>
            </w:tcMar>
            <w:vAlign w:val="center"/>
          </w:tcPr>
          <w:p w14:paraId="6594C5EB">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1.6069</w:t>
            </w:r>
          </w:p>
        </w:tc>
        <w:tc>
          <w:tcPr>
            <w:tcW w:w="1530" w:type="dxa"/>
            <w:tcBorders>
              <w:top w:val="nil"/>
              <w:left w:val="nil"/>
              <w:bottom w:val="nil"/>
              <w:right w:val="nil"/>
            </w:tcBorders>
            <w:shd w:val="clear" w:color="auto" w:fill="FFFFFF"/>
            <w:tcMar>
              <w:top w:w="15" w:type="dxa"/>
              <w:left w:w="15" w:type="dxa"/>
              <w:right w:w="15" w:type="dxa"/>
            </w:tcMar>
            <w:vAlign w:val="center"/>
          </w:tcPr>
          <w:p w14:paraId="67936F54">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1.5494</w:t>
            </w:r>
          </w:p>
        </w:tc>
        <w:tc>
          <w:tcPr>
            <w:tcW w:w="1671" w:type="dxa"/>
            <w:tcBorders>
              <w:top w:val="nil"/>
              <w:left w:val="nil"/>
              <w:bottom w:val="nil"/>
              <w:right w:val="nil"/>
            </w:tcBorders>
            <w:shd w:val="clear" w:color="auto" w:fill="FFFFFF"/>
            <w:tcMar>
              <w:top w:w="15" w:type="dxa"/>
              <w:left w:w="15" w:type="dxa"/>
              <w:right w:w="15" w:type="dxa"/>
            </w:tcMar>
            <w:vAlign w:val="center"/>
          </w:tcPr>
          <w:p w14:paraId="3FB5ABA1">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1.57815</w:t>
            </w:r>
          </w:p>
        </w:tc>
        <w:tc>
          <w:tcPr>
            <w:tcW w:w="1671" w:type="dxa"/>
            <w:tcBorders>
              <w:top w:val="nil"/>
              <w:left w:val="nil"/>
              <w:bottom w:val="nil"/>
              <w:right w:val="nil"/>
            </w:tcBorders>
            <w:shd w:val="clear" w:color="auto" w:fill="FFFFFF"/>
            <w:tcMar>
              <w:top w:w="15" w:type="dxa"/>
              <w:left w:w="15" w:type="dxa"/>
              <w:right w:w="15" w:type="dxa"/>
            </w:tcMar>
            <w:vAlign w:val="center"/>
          </w:tcPr>
          <w:p w14:paraId="14FBFDB3">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1.492</w:t>
            </w:r>
          </w:p>
        </w:tc>
      </w:tr>
      <w:tr w14:paraId="5291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236" w:type="dxa"/>
            <w:tcBorders>
              <w:top w:val="nil"/>
              <w:left w:val="nil"/>
              <w:bottom w:val="nil"/>
              <w:right w:val="nil"/>
            </w:tcBorders>
            <w:shd w:val="clear" w:color="auto" w:fill="FFFFFF"/>
            <w:tcMar>
              <w:top w:w="15" w:type="dxa"/>
              <w:left w:w="15" w:type="dxa"/>
              <w:right w:w="15" w:type="dxa"/>
            </w:tcMar>
            <w:vAlign w:val="center"/>
          </w:tcPr>
          <w:p w14:paraId="398F2995">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500</w:t>
            </w:r>
          </w:p>
        </w:tc>
        <w:tc>
          <w:tcPr>
            <w:tcW w:w="1530" w:type="dxa"/>
            <w:tcBorders>
              <w:top w:val="nil"/>
              <w:left w:val="nil"/>
              <w:bottom w:val="nil"/>
              <w:right w:val="nil"/>
            </w:tcBorders>
            <w:shd w:val="clear" w:color="auto" w:fill="FFFFFF"/>
            <w:tcMar>
              <w:top w:w="15" w:type="dxa"/>
              <w:left w:w="15" w:type="dxa"/>
              <w:right w:w="15" w:type="dxa"/>
            </w:tcMar>
            <w:vAlign w:val="center"/>
          </w:tcPr>
          <w:p w14:paraId="6ED4C2C9">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2.4224</w:t>
            </w:r>
          </w:p>
        </w:tc>
        <w:tc>
          <w:tcPr>
            <w:tcW w:w="1530" w:type="dxa"/>
            <w:tcBorders>
              <w:top w:val="nil"/>
              <w:left w:val="nil"/>
              <w:bottom w:val="nil"/>
              <w:right w:val="nil"/>
            </w:tcBorders>
            <w:shd w:val="clear" w:color="auto" w:fill="FFFFFF"/>
            <w:tcMar>
              <w:top w:w="15" w:type="dxa"/>
              <w:left w:w="15" w:type="dxa"/>
              <w:right w:w="15" w:type="dxa"/>
            </w:tcMar>
            <w:vAlign w:val="center"/>
          </w:tcPr>
          <w:p w14:paraId="53AF97A2">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2.4514</w:t>
            </w:r>
          </w:p>
        </w:tc>
        <w:tc>
          <w:tcPr>
            <w:tcW w:w="1671" w:type="dxa"/>
            <w:tcBorders>
              <w:top w:val="nil"/>
              <w:left w:val="nil"/>
              <w:bottom w:val="nil"/>
              <w:right w:val="nil"/>
            </w:tcBorders>
            <w:shd w:val="clear" w:color="auto" w:fill="FFFFFF"/>
            <w:tcMar>
              <w:top w:w="15" w:type="dxa"/>
              <w:left w:w="15" w:type="dxa"/>
              <w:right w:w="15" w:type="dxa"/>
            </w:tcMar>
            <w:vAlign w:val="center"/>
          </w:tcPr>
          <w:p w14:paraId="24A87D95">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2.4369</w:t>
            </w:r>
          </w:p>
        </w:tc>
        <w:tc>
          <w:tcPr>
            <w:tcW w:w="1671" w:type="dxa"/>
            <w:tcBorders>
              <w:top w:val="nil"/>
              <w:left w:val="nil"/>
              <w:bottom w:val="nil"/>
              <w:right w:val="nil"/>
            </w:tcBorders>
            <w:shd w:val="clear" w:color="auto" w:fill="FFFFFF"/>
            <w:tcMar>
              <w:top w:w="15" w:type="dxa"/>
              <w:left w:w="15" w:type="dxa"/>
              <w:right w:w="15" w:type="dxa"/>
            </w:tcMar>
            <w:vAlign w:val="center"/>
          </w:tcPr>
          <w:p w14:paraId="52B310BB">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2.35075</w:t>
            </w:r>
          </w:p>
        </w:tc>
      </w:tr>
      <w:tr w14:paraId="6890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4" w:hRule="atLeast"/>
        </w:trPr>
        <w:tc>
          <w:tcPr>
            <w:tcW w:w="2236" w:type="dxa"/>
            <w:tcBorders>
              <w:top w:val="nil"/>
              <w:left w:val="nil"/>
              <w:bottom w:val="single" w:color="EE822F" w:sz="12" w:space="0"/>
              <w:right w:val="nil"/>
            </w:tcBorders>
            <w:shd w:val="clear" w:color="auto" w:fill="FFFFFF"/>
            <w:tcMar>
              <w:top w:w="15" w:type="dxa"/>
              <w:left w:w="15" w:type="dxa"/>
              <w:right w:w="15" w:type="dxa"/>
            </w:tcMar>
            <w:vAlign w:val="center"/>
          </w:tcPr>
          <w:p w14:paraId="05A27FBA">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rPr>
            </w:pPr>
            <w:r>
              <w:rPr>
                <w:rFonts w:hint="eastAsia"/>
                <w:b w:val="0"/>
                <w:color w:val="000000"/>
                <w:sz w:val="22"/>
                <w:szCs w:val="21"/>
              </w:rPr>
              <w:t>1000</w:t>
            </w:r>
          </w:p>
        </w:tc>
        <w:tc>
          <w:tcPr>
            <w:tcW w:w="1530" w:type="dxa"/>
            <w:tcBorders>
              <w:top w:val="nil"/>
              <w:left w:val="nil"/>
              <w:bottom w:val="single" w:color="EE822F" w:sz="12" w:space="0"/>
              <w:right w:val="nil"/>
            </w:tcBorders>
            <w:shd w:val="clear" w:color="auto" w:fill="FFFFFF"/>
            <w:tcMar>
              <w:top w:w="15" w:type="dxa"/>
              <w:left w:w="15" w:type="dxa"/>
              <w:right w:w="15" w:type="dxa"/>
            </w:tcMar>
            <w:vAlign w:val="center"/>
          </w:tcPr>
          <w:p w14:paraId="52EEE55A">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3.2951</w:t>
            </w:r>
          </w:p>
        </w:tc>
        <w:tc>
          <w:tcPr>
            <w:tcW w:w="1530" w:type="dxa"/>
            <w:tcBorders>
              <w:top w:val="nil"/>
              <w:left w:val="nil"/>
              <w:bottom w:val="single" w:color="EE822F" w:sz="12" w:space="0"/>
              <w:right w:val="nil"/>
            </w:tcBorders>
            <w:shd w:val="clear" w:color="auto" w:fill="FFFFFF"/>
            <w:tcMar>
              <w:top w:w="15" w:type="dxa"/>
              <w:left w:w="15" w:type="dxa"/>
              <w:right w:w="15" w:type="dxa"/>
            </w:tcMar>
            <w:vAlign w:val="center"/>
          </w:tcPr>
          <w:p w14:paraId="3F04B566">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3.3453</w:t>
            </w:r>
          </w:p>
        </w:tc>
        <w:tc>
          <w:tcPr>
            <w:tcW w:w="1671" w:type="dxa"/>
            <w:tcBorders>
              <w:top w:val="nil"/>
              <w:left w:val="nil"/>
              <w:bottom w:val="single" w:color="EE822F" w:sz="12" w:space="0"/>
              <w:right w:val="nil"/>
            </w:tcBorders>
            <w:shd w:val="clear" w:color="auto" w:fill="FFFFFF"/>
            <w:tcMar>
              <w:top w:w="15" w:type="dxa"/>
              <w:left w:w="15" w:type="dxa"/>
              <w:right w:w="15" w:type="dxa"/>
            </w:tcMar>
            <w:vAlign w:val="center"/>
          </w:tcPr>
          <w:p w14:paraId="16B0F9DE">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3.3202</w:t>
            </w:r>
          </w:p>
        </w:tc>
        <w:tc>
          <w:tcPr>
            <w:tcW w:w="1671" w:type="dxa"/>
            <w:tcBorders>
              <w:top w:val="nil"/>
              <w:left w:val="nil"/>
              <w:bottom w:val="single" w:color="EE822F" w:sz="12" w:space="0"/>
              <w:right w:val="nil"/>
            </w:tcBorders>
            <w:shd w:val="clear" w:color="auto" w:fill="FFFFFF"/>
            <w:tcMar>
              <w:top w:w="15" w:type="dxa"/>
              <w:left w:w="15" w:type="dxa"/>
              <w:right w:w="15" w:type="dxa"/>
            </w:tcMar>
            <w:vAlign w:val="center"/>
          </w:tcPr>
          <w:p w14:paraId="52371EDB">
            <w:pPr>
              <w:pStyle w:val="6"/>
              <w:keepNext w:val="0"/>
              <w:keepLines w:val="0"/>
              <w:pageBreakBefore w:val="0"/>
              <w:widowControl/>
              <w:suppressLineNumbers w:val="0"/>
              <w:kinsoku/>
              <w:wordWrap/>
              <w:overflowPunct/>
              <w:topLinePunct w:val="0"/>
              <w:autoSpaceDE/>
              <w:autoSpaceDN/>
              <w:bidi w:val="0"/>
              <w:adjustRightInd w:val="0"/>
              <w:snapToGrid w:val="0"/>
              <w:spacing w:line="240" w:lineRule="auto"/>
              <w:jc w:val="center"/>
              <w:rPr>
                <w:rFonts w:hint="eastAsia"/>
                <w:b w:val="0"/>
                <w:color w:val="000000"/>
                <w:sz w:val="22"/>
                <w:szCs w:val="21"/>
                <w:lang w:val="en-US" w:eastAsia="zh-CN"/>
              </w:rPr>
            </w:pPr>
            <w:r>
              <w:rPr>
                <w:rFonts w:hint="eastAsia"/>
                <w:b w:val="0"/>
                <w:color w:val="000000"/>
                <w:sz w:val="22"/>
                <w:szCs w:val="21"/>
                <w:lang w:val="en-US" w:eastAsia="zh-CN"/>
              </w:rPr>
              <w:t>3.23405</w:t>
            </w:r>
          </w:p>
        </w:tc>
      </w:tr>
    </w:tbl>
    <w:p w14:paraId="1225D6B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sz w:val="24"/>
          <w:szCs w:val="22"/>
        </w:rPr>
      </w:pPr>
      <w:r>
        <w:rPr>
          <w:rFonts w:hint="default"/>
          <w:sz w:val="24"/>
          <w:szCs w:val="22"/>
          <w:lang w:val="en-US" w:eastAsia="zh-CN"/>
        </w:rPr>
        <w:drawing>
          <wp:inline distT="0" distB="0" distL="114300" distR="114300">
            <wp:extent cx="4540250" cy="3270885"/>
            <wp:effectExtent l="0" t="0" r="12700" b="5715"/>
            <wp:docPr id="3" name="图片 3" descr="SNCA夹心Elisa检测重组蛋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NCA夹心Elisa检测重组蛋白"/>
                    <pic:cNvPicPr>
                      <a:picLocks noChangeAspect="1"/>
                    </pic:cNvPicPr>
                  </pic:nvPicPr>
                  <pic:blipFill>
                    <a:blip r:embed="rId8"/>
                    <a:srcRect t="21231"/>
                    <a:stretch>
                      <a:fillRect/>
                    </a:stretch>
                  </pic:blipFill>
                  <pic:spPr>
                    <a:xfrm>
                      <a:off x="0" y="0"/>
                      <a:ext cx="4540250" cy="3270885"/>
                    </a:xfrm>
                    <a:prstGeom prst="rect">
                      <a:avLst/>
                    </a:prstGeom>
                  </pic:spPr>
                </pic:pic>
              </a:graphicData>
            </a:graphic>
          </wp:inline>
        </w:drawing>
      </w:r>
    </w:p>
    <w:p w14:paraId="3D72C7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textAlignment w:val="baseline"/>
        <w:rPr>
          <w:rFonts w:hint="eastAsia" w:ascii="微软雅黑" w:hAnsi="微软雅黑" w:eastAsia="微软雅黑" w:cs="微软雅黑"/>
          <w:i w:val="0"/>
          <w:iCs w:val="0"/>
          <w:caps w:val="0"/>
          <w:color w:val="333333"/>
          <w:spacing w:val="0"/>
          <w:sz w:val="20"/>
          <w:szCs w:val="20"/>
        </w:rPr>
      </w:pPr>
      <w:r>
        <w:rPr>
          <w:rFonts w:hint="eastAsia" w:ascii="微软雅黑" w:hAnsi="微软雅黑" w:eastAsia="微软雅黑" w:cs="微软雅黑"/>
          <w:i w:val="0"/>
          <w:iCs w:val="0"/>
          <w:caps w:val="0"/>
          <w:color w:val="333333"/>
          <w:spacing w:val="0"/>
          <w:sz w:val="22"/>
          <w:szCs w:val="22"/>
          <w:vertAlign w:val="baseline"/>
        </w:rPr>
        <w:t>注意：本图仅供参考，应以同次试验标准品所绘标准曲线计算标本含量。</w:t>
      </w:r>
    </w:p>
    <w:p w14:paraId="6D8951BD">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rPr>
          <w:rFonts w:hint="eastAsia"/>
          <w:sz w:val="28"/>
          <w:szCs w:val="28"/>
          <w:lang w:val="en-US" w:eastAsia="zh-CN"/>
        </w:rPr>
      </w:pPr>
      <w:bookmarkStart w:id="9" w:name="_Toc19760"/>
      <w:r>
        <w:rPr>
          <w:rFonts w:hint="eastAsia"/>
          <w:sz w:val="28"/>
          <w:szCs w:val="28"/>
          <w:lang w:val="en-US" w:eastAsia="zh-CN"/>
        </w:rPr>
        <w:t>试剂盒性能：</w:t>
      </w:r>
      <w:bookmarkEnd w:id="9"/>
    </w:p>
    <w:p w14:paraId="142C2EE9">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rPr>
          <w:rFonts w:hint="eastAsia"/>
          <w:sz w:val="24"/>
          <w:szCs w:val="22"/>
          <w:lang w:val="en-US" w:eastAsia="zh-CN"/>
        </w:rPr>
      </w:pPr>
      <w:r>
        <w:rPr>
          <w:rFonts w:hint="eastAsia"/>
          <w:sz w:val="24"/>
          <w:szCs w:val="22"/>
          <w:lang w:val="en-US" w:eastAsia="zh-CN"/>
        </w:rPr>
        <w:t>重复性：板内变异系数小于5%，板间变异系数小于5%</w:t>
      </w:r>
    </w:p>
    <w:p w14:paraId="1366C0F3">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rPr>
          <w:rFonts w:hint="eastAsia"/>
          <w:sz w:val="24"/>
          <w:szCs w:val="22"/>
          <w:lang w:val="en-US" w:eastAsia="zh-CN"/>
        </w:rPr>
      </w:pPr>
      <w:r>
        <w:rPr>
          <w:rFonts w:hint="eastAsia"/>
          <w:sz w:val="24"/>
          <w:szCs w:val="22"/>
          <w:lang w:val="en-US" w:eastAsia="zh-CN"/>
        </w:rPr>
        <w:t>回收率：在选取的健康人血清、血浆和细胞培养上清中加入3个不同浓度水平的人SNCA蛋白，计算回收率。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4"/>
        <w:gridCol w:w="2836"/>
        <w:gridCol w:w="237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center"/>
          </w:tcPr>
          <w:p w14:paraId="24E4A2A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样本类型</w:t>
            </w:r>
          </w:p>
        </w:tc>
        <w:tc>
          <w:tcPr>
            <w:tcW w:w="3050" w:type="dxa"/>
            <w:vAlign w:val="center"/>
          </w:tcPr>
          <w:p w14:paraId="03D1CA2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范围（%）</w:t>
            </w:r>
          </w:p>
        </w:tc>
        <w:tc>
          <w:tcPr>
            <w:tcW w:w="2580" w:type="dxa"/>
            <w:vAlign w:val="center"/>
          </w:tcPr>
          <w:p w14:paraId="7EAA3C6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center"/>
          </w:tcPr>
          <w:p w14:paraId="605B374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血清（n=10）</w:t>
            </w:r>
          </w:p>
        </w:tc>
        <w:tc>
          <w:tcPr>
            <w:tcW w:w="3050" w:type="dxa"/>
            <w:vAlign w:val="center"/>
          </w:tcPr>
          <w:p w14:paraId="5ADCC56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90-101</w:t>
            </w:r>
          </w:p>
        </w:tc>
        <w:tc>
          <w:tcPr>
            <w:tcW w:w="2580" w:type="dxa"/>
            <w:vAlign w:val="center"/>
          </w:tcPr>
          <w:p w14:paraId="4D35B3E4">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96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center"/>
          </w:tcPr>
          <w:p w14:paraId="2D90364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血浆（n=10）</w:t>
            </w:r>
          </w:p>
        </w:tc>
        <w:tc>
          <w:tcPr>
            <w:tcW w:w="3050" w:type="dxa"/>
            <w:vAlign w:val="center"/>
          </w:tcPr>
          <w:p w14:paraId="13178C2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97-101</w:t>
            </w:r>
          </w:p>
        </w:tc>
        <w:tc>
          <w:tcPr>
            <w:tcW w:w="2580" w:type="dxa"/>
            <w:vAlign w:val="center"/>
          </w:tcPr>
          <w:p w14:paraId="7ED55E6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101</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dxa"/>
            <w:vAlign w:val="center"/>
          </w:tcPr>
          <w:p w14:paraId="40B3BCB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细胞培养上清（n=10）</w:t>
            </w:r>
          </w:p>
        </w:tc>
        <w:tc>
          <w:tcPr>
            <w:tcW w:w="3050" w:type="dxa"/>
            <w:vAlign w:val="center"/>
          </w:tcPr>
          <w:p w14:paraId="779CD79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98-102</w:t>
            </w:r>
          </w:p>
        </w:tc>
        <w:tc>
          <w:tcPr>
            <w:tcW w:w="2580" w:type="dxa"/>
            <w:vAlign w:val="center"/>
          </w:tcPr>
          <w:p w14:paraId="1C641C6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sz w:val="24"/>
                <w:szCs w:val="22"/>
                <w:vertAlign w:val="baseline"/>
                <w:lang w:val="en-US" w:eastAsia="zh-CN"/>
              </w:rPr>
            </w:pPr>
            <w:r>
              <w:rPr>
                <w:rFonts w:hint="eastAsia"/>
                <w:sz w:val="24"/>
                <w:szCs w:val="22"/>
                <w:vertAlign w:val="baseline"/>
                <w:lang w:val="en-US" w:eastAsia="zh-CN"/>
              </w:rPr>
              <w:t>102</w:t>
            </w:r>
          </w:p>
        </w:tc>
      </w:tr>
    </w:tbl>
    <w:p w14:paraId="68D5C872">
      <w:pPr>
        <w:keepNext w:val="0"/>
        <w:keepLines w:val="0"/>
        <w:pageBreakBefore w:val="0"/>
        <w:kinsoku/>
        <w:wordWrap/>
        <w:overflowPunct/>
        <w:topLinePunct w:val="0"/>
        <w:autoSpaceDE/>
        <w:autoSpaceDN/>
        <w:bidi w:val="0"/>
        <w:adjustRightInd w:val="0"/>
        <w:snapToGrid w:val="0"/>
        <w:spacing w:line="240" w:lineRule="auto"/>
        <w:rPr>
          <w:sz w:val="24"/>
          <w:szCs w:val="22"/>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D0CF5D-AAB7-4363-B03F-45CB075CC4B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4A50E79B-7279-4853-823C-F14BAF42817D}"/>
  </w:font>
  <w:font w:name="等线">
    <w:panose1 w:val="02010600030101010101"/>
    <w:charset w:val="86"/>
    <w:family w:val="auto"/>
    <w:pitch w:val="default"/>
    <w:sig w:usb0="A00002BF" w:usb1="38CF7CFA" w:usb2="00000016" w:usb3="00000000" w:csb0="0004000F" w:csb1="00000000"/>
    <w:embedRegular r:id="rId3" w:fontKey="{2FC41E0C-3FAA-49FB-83F7-5BA832F0A367}"/>
  </w:font>
  <w:font w:name="微软雅黑">
    <w:panose1 w:val="020B0503020204020204"/>
    <w:charset w:val="86"/>
    <w:family w:val="auto"/>
    <w:pitch w:val="default"/>
    <w:sig w:usb0="80000287" w:usb1="2ACF3C50" w:usb2="00000016" w:usb3="00000000" w:csb0="0004001F" w:csb1="00000000"/>
    <w:embedRegular r:id="rId4" w:fontKey="{6BC76999-EB1C-4A51-9EC7-97D3782DD0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3"/>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3"/>
                                  <w:rPr>
                                    <w:rStyle w:val="10"/>
                                  </w:rPr>
                                </w:pPr>
                                <w:r>
                                  <w:rPr>
                                    <w:rStyle w:val="10"/>
                                  </w:rPr>
                                  <w:t xml:space="preserve">第 </w:t>
                                </w:r>
                                <w:r>
                                  <w:rPr>
                                    <w:rStyle w:val="10"/>
                                  </w:rPr>
                                  <w:fldChar w:fldCharType="begin"/>
                                </w:r>
                                <w:r>
                                  <w:rPr>
                                    <w:rStyle w:val="10"/>
                                  </w:rPr>
                                  <w:instrText xml:space="preserve"> PAGE  \* MERGEFORMAT </w:instrText>
                                </w:r>
                                <w:r>
                                  <w:rPr>
                                    <w:rStyle w:val="10"/>
                                  </w:rPr>
                                  <w:fldChar w:fldCharType="separate"/>
                                </w:r>
                                <w:r>
                                  <w:rPr>
                                    <w:rStyle w:val="10"/>
                                  </w:rPr>
                                  <w:t>1</w:t>
                                </w:r>
                                <w:r>
                                  <w:rPr>
                                    <w:rStyle w:val="10"/>
                                  </w:rPr>
                                  <w:fldChar w:fldCharType="end"/>
                                </w:r>
                                <w:r>
                                  <w:rPr>
                                    <w:rStyle w:val="10"/>
                                  </w:rPr>
                                  <w:t xml:space="preserve"> 页 共 </w:t>
                                </w:r>
                                <w:r>
                                  <w:rPr>
                                    <w:rStyle w:val="10"/>
                                  </w:rPr>
                                  <w:fldChar w:fldCharType="begin"/>
                                </w:r>
                                <w:r>
                                  <w:rPr>
                                    <w:rStyle w:val="10"/>
                                  </w:rPr>
                                  <w:instrText xml:space="preserve"> NUMPAGES  \* MERGEFORMAT </w:instrText>
                                </w:r>
                                <w:r>
                                  <w:rPr>
                                    <w:rStyle w:val="10"/>
                                  </w:rPr>
                                  <w:fldChar w:fldCharType="separate"/>
                                </w:r>
                                <w:r>
                                  <w:rPr>
                                    <w:rStyle w:val="10"/>
                                  </w:rPr>
                                  <w:t>5</w:t>
                                </w:r>
                                <w:r>
                                  <w:rPr>
                                    <w:rStyle w:val="10"/>
                                  </w:rPr>
                                  <w:fldChar w:fldCharType="end"/>
                                </w:r>
                                <w:r>
                                  <w:rPr>
                                    <w:rStyle w:val="1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3"/>
                            <w:rPr>
                              <w:rStyle w:val="10"/>
                            </w:rPr>
                          </w:pPr>
                          <w:r>
                            <w:rPr>
                              <w:rStyle w:val="10"/>
                            </w:rPr>
                            <w:t xml:space="preserve">第 </w:t>
                          </w:r>
                          <w:r>
                            <w:rPr>
                              <w:rStyle w:val="10"/>
                            </w:rPr>
                            <w:fldChar w:fldCharType="begin"/>
                          </w:r>
                          <w:r>
                            <w:rPr>
                              <w:rStyle w:val="10"/>
                            </w:rPr>
                            <w:instrText xml:space="preserve"> PAGE  \* MERGEFORMAT </w:instrText>
                          </w:r>
                          <w:r>
                            <w:rPr>
                              <w:rStyle w:val="10"/>
                            </w:rPr>
                            <w:fldChar w:fldCharType="separate"/>
                          </w:r>
                          <w:r>
                            <w:rPr>
                              <w:rStyle w:val="10"/>
                            </w:rPr>
                            <w:t>1</w:t>
                          </w:r>
                          <w:r>
                            <w:rPr>
                              <w:rStyle w:val="10"/>
                            </w:rPr>
                            <w:fldChar w:fldCharType="end"/>
                          </w:r>
                          <w:r>
                            <w:rPr>
                              <w:rStyle w:val="10"/>
                            </w:rPr>
                            <w:t xml:space="preserve"> 页 共 </w:t>
                          </w:r>
                          <w:r>
                            <w:rPr>
                              <w:rStyle w:val="10"/>
                            </w:rPr>
                            <w:fldChar w:fldCharType="begin"/>
                          </w:r>
                          <w:r>
                            <w:rPr>
                              <w:rStyle w:val="10"/>
                            </w:rPr>
                            <w:instrText xml:space="preserve"> NUMPAGES  \* MERGEFORMAT </w:instrText>
                          </w:r>
                          <w:r>
                            <w:rPr>
                              <w:rStyle w:val="10"/>
                            </w:rPr>
                            <w:fldChar w:fldCharType="separate"/>
                          </w:r>
                          <w:r>
                            <w:rPr>
                              <w:rStyle w:val="10"/>
                            </w:rPr>
                            <w:t>5</w:t>
                          </w:r>
                          <w:r>
                            <w:rPr>
                              <w:rStyle w:val="10"/>
                            </w:rPr>
                            <w:fldChar w:fldCharType="end"/>
                          </w:r>
                          <w:r>
                            <w:rPr>
                              <w:rStyle w:val="10"/>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3"/>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3"/>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4"/>
      <w:jc w:val="both"/>
    </w:pPr>
    <w:r>
      <w:rPr>
        <w:rFonts w:ascii="宋体" w:hAnsi="宋体" w:eastAsia="宋体" w:cs="宋体"/>
        <w:sz w:val="24"/>
        <w:szCs w:val="24"/>
      </w:rPr>
      <w:drawing>
        <wp:anchor distT="0" distB="0" distL="114300" distR="114300" simplePos="0" relativeHeight="251664384" behindDoc="1" locked="0" layoutInCell="1" allowOverlap="1">
          <wp:simplePos x="0" y="0"/>
          <wp:positionH relativeFrom="column">
            <wp:posOffset>-467995</wp:posOffset>
          </wp:positionH>
          <wp:positionV relativeFrom="paragraph">
            <wp:posOffset>-218440</wp:posOffset>
          </wp:positionV>
          <wp:extent cx="1527175" cy="483870"/>
          <wp:effectExtent l="0" t="0" r="15875" b="11430"/>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527175" cy="483870"/>
                  </a:xfrm>
                  <a:prstGeom prst="rect">
                    <a:avLst/>
                  </a:prstGeom>
                  <a:noFill/>
                  <a:ln w="9525">
                    <a:noFill/>
                  </a:ln>
                </pic:spPr>
              </pic:pic>
            </a:graphicData>
          </a:graphic>
        </wp:anchor>
      </w:drawing>
    </w: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CF19EAF"/>
    <w:multiLevelType w:val="singleLevel"/>
    <w:tmpl w:val="BCF19EAF"/>
    <w:lvl w:ilvl="0" w:tentative="0">
      <w:start w:val="1"/>
      <w:numFmt w:val="decimal"/>
      <w:lvlText w:val="%1."/>
      <w:lvlJc w:val="left"/>
    </w:lvl>
  </w:abstractNum>
  <w:abstractNum w:abstractNumId="2">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3">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4">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5">
    <w:nsid w:val="3BD9DDB7"/>
    <w:multiLevelType w:val="multilevel"/>
    <w:tmpl w:val="3BD9DDB7"/>
    <w:lvl w:ilvl="0" w:tentative="0">
      <w:start w:val="1"/>
      <w:numFmt w:val="chineseCounting"/>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2"/>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suff w:val="nothing"/>
      <w:lvlText w:val="(%3) "/>
      <w:lvlJc w:val="left"/>
      <w:pPr>
        <w:ind w:left="0" w:firstLine="0"/>
      </w:pPr>
      <w:rPr>
        <w:rFonts w:hint="eastAsia" w:ascii="汉仪仿宋简" w:hAnsi="汉仪仿宋简" w:eastAsia="汉仪仿宋简"/>
      </w:rPr>
    </w:lvl>
    <w:lvl w:ilvl="3" w:tentative="0">
      <w:start w:val="1"/>
      <w:numFmt w:val="upperLetter"/>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suff w:val="nothing"/>
      <w:lvlText w:val="%6）"/>
      <w:lvlJc w:val="left"/>
      <w:pPr>
        <w:ind w:left="0" w:firstLine="0"/>
      </w:pPr>
      <w:rPr>
        <w:rFonts w:hint="eastAsia" w:ascii="汉仪仿宋简" w:hAnsi="汉仪仿宋简" w:eastAsia="汉仪仿宋简"/>
      </w:rPr>
    </w:lvl>
    <w:lvl w:ilvl="6" w:tentative="0">
      <w:start w:val="1"/>
      <w:numFmt w:val="upperRoman"/>
      <w:suff w:val="nothing"/>
      <w:lvlText w:val="%7．"/>
      <w:lvlJc w:val="left"/>
      <w:pPr>
        <w:ind w:left="0" w:firstLine="0"/>
      </w:pPr>
      <w:rPr>
        <w:rFonts w:hint="eastAsia" w:ascii="汉仪仿宋简" w:hAnsi="汉仪仿宋简" w:eastAsia="汉仪仿宋简"/>
      </w:rPr>
    </w:lvl>
    <w:lvl w:ilvl="7" w:tentative="0">
      <w:start w:val="1"/>
      <w:numFmt w:val="lowerRoman"/>
      <w:suff w:val="nothing"/>
      <w:lvlText w:val="%8．"/>
      <w:lvlJc w:val="left"/>
      <w:pPr>
        <w:ind w:left="0" w:firstLine="0"/>
      </w:pPr>
      <w:rPr>
        <w:rFonts w:hint="eastAsia" w:ascii="汉仪仿宋简" w:hAnsi="汉仪仿宋简" w:eastAsia="汉仪仿宋简"/>
      </w:rPr>
    </w:lvl>
    <w:lvl w:ilvl="8" w:tentative="0">
      <w:start w:val="1"/>
      <w:numFmt w:val="lowerRoman"/>
      <w:suff w:val="nothing"/>
      <w:lvlText w:val="%9）"/>
      <w:lvlJc w:val="left"/>
      <w:pPr>
        <w:tabs>
          <w:tab w:val="left" w:pos="0"/>
        </w:tabs>
        <w:ind w:left="0" w:firstLine="0"/>
      </w:pPr>
      <w:rPr>
        <w:rFonts w:hint="eastAsia" w:ascii="汉仪仿宋简" w:hAnsi="汉仪仿宋简" w:eastAsia="汉仪仿宋简"/>
      </w:rPr>
    </w:lvl>
  </w:abstractNum>
  <w:abstractNum w:abstractNumId="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5"/>
  </w:num>
  <w:num w:numId="2">
    <w:abstractNumId w:val="6"/>
  </w:num>
  <w:num w:numId="3">
    <w:abstractNumId w:val="2"/>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E1B1A"/>
    <w:rsid w:val="51794730"/>
    <w:rsid w:val="5AC471C4"/>
    <w:rsid w:val="64654742"/>
    <w:rsid w:val="649F4931"/>
    <w:rsid w:val="69BD581D"/>
    <w:rsid w:val="6B085FAC"/>
    <w:rsid w:val="7ACD6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2">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ind w:firstLine="0" w:firstLineChars="0"/>
      <w:jc w:val="center"/>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
    <w:name w:val="toc 2"/>
    <w:basedOn w:val="1"/>
    <w:next w:val="1"/>
    <w:qFormat/>
    <w:uiPriority w:val="0"/>
    <w:pPr>
      <w:ind w:left="1191" w:hanging="567" w:firstLineChars="0"/>
    </w:pPr>
  </w:style>
  <w:style w:type="paragraph" w:styleId="6">
    <w:name w:val="Normal (Web)"/>
    <w:basedOn w:val="1"/>
    <w:qFormat/>
    <w:uiPriority w:val="0"/>
    <w:pPr>
      <w:ind w:firstLine="96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customStyle="1" w:styleId="11">
    <w:name w:val="font31"/>
    <w:basedOn w:val="9"/>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2826</Words>
  <Characters>3469</Characters>
  <Lines>0</Lines>
  <Paragraphs>0</Paragraphs>
  <TotalTime>0</TotalTime>
  <ScaleCrop>false</ScaleCrop>
  <LinksUpToDate>false</LinksUpToDate>
  <CharactersWithSpaces>3491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2025-02-25T07:54:00Z</dcterms:created>
  <dc:creator>pcc</dc:creator>
  <cp:lastModifiedBy>蓝色思念</cp:lastModifiedBy>
  <dcterms:modified xsi:type="dcterms:W3CDTF">2026-05-28T08:51:42Z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eyJoZGlkIjoiNWVlNjFhN2ViMDkyMjU2YTRhYmFiNzNhM2VmOTdkODMiLCJ1c2VySWQiOiIyNzMwNDgzMDEifQ==</vt:lpwstr>
  </property>
  <property fmtid="{D5CDD505-2E9C-101B-9397-08002B2CF9AE}" pid="4" name="ICV">
    <vt:lpwstr>E32BD1351E324A87BC55C7DF938A09D9_13</vt:lpwstr>
  </property>
</Properties>
</file>