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594F">
      <w:pPr>
        <w:pStyle w:val="7"/>
        <w:spacing w:before="1" w:line="214" w:lineRule="auto"/>
        <w:ind w:left="569" w:firstLine="576" w:firstLineChars="200"/>
        <w:rPr>
          <w:sz w:val="30"/>
          <w:szCs w:val="30"/>
        </w:rPr>
      </w:pPr>
      <w:bookmarkStart w:id="0" w:name="_GoBack"/>
      <w:r>
        <w:rPr>
          <w:b/>
          <w:bCs/>
          <w:color w:val="231F20"/>
          <w:spacing w:val="-6"/>
          <w:sz w:val="30"/>
          <w:szCs w:val="30"/>
        </w:rPr>
        <w:t>Tris-Glycine转膜缓冲液（pH8.3，10×)</w:t>
      </w:r>
    </w:p>
    <w:bookmarkEnd w:id="0"/>
    <w:p w14:paraId="5AECF7A7">
      <w:pPr>
        <w:jc w:val="right"/>
        <w:rPr>
          <w:rFonts w:hint="eastAsia" w:ascii="微软雅黑" w:hAnsi="微软雅黑" w:eastAsia="微软雅黑" w:cs="微软雅黑"/>
          <w:snapToGrid w:val="0"/>
          <w:color w:val="050000"/>
          <w:spacing w:val="-1"/>
          <w:kern w:val="0"/>
          <w:sz w:val="24"/>
          <w:szCs w:val="24"/>
          <w:lang w:val="en-US" w:eastAsia="en-US" w:bidi="ar-SA"/>
        </w:rPr>
      </w:pPr>
    </w:p>
    <w:p w14:paraId="0383459F">
      <w:pPr>
        <w:pStyle w:val="2"/>
        <w:bidi w:val="0"/>
      </w:pPr>
      <w:r>
        <w:t>产品内容</w:t>
      </w:r>
    </w:p>
    <w:p w14:paraId="710B3EE2">
      <w:pPr>
        <w:spacing w:line="98" w:lineRule="exact"/>
      </w:pPr>
    </w:p>
    <w:tbl>
      <w:tblPr>
        <w:tblStyle w:val="17"/>
        <w:tblW w:w="6803" w:type="dxa"/>
        <w:tblInd w:w="56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4"/>
        <w:gridCol w:w="3559"/>
      </w:tblGrid>
      <w:tr w14:paraId="6114276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244" w:type="dxa"/>
            <w:tcBorders>
              <w:top w:val="single" w:color="231815" w:sz="2" w:space="0"/>
              <w:bottom w:val="single" w:color="231815" w:sz="2" w:space="0"/>
            </w:tcBorders>
            <w:vAlign w:val="center"/>
          </w:tcPr>
          <w:p w14:paraId="6FDF56DF">
            <w:pPr>
              <w:spacing w:line="202" w:lineRule="auto"/>
              <w:jc w:val="center"/>
              <w:rPr>
                <w:rFonts w:ascii="微软雅黑" w:hAnsi="微软雅黑" w:eastAsia="微软雅黑" w:cs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231815"/>
                <w:spacing w:val="-7"/>
                <w:position w:val="-3"/>
                <w:sz w:val="22"/>
                <w:szCs w:val="22"/>
                <w:lang w:val="en-US" w:eastAsia="zh-CN"/>
              </w:rPr>
              <w:t>组成</w:t>
            </w:r>
          </w:p>
        </w:tc>
        <w:tc>
          <w:tcPr>
            <w:tcW w:w="3559" w:type="dxa"/>
            <w:tcBorders>
              <w:top w:val="single" w:color="231815" w:sz="2" w:space="0"/>
              <w:bottom w:val="single" w:color="231815" w:sz="2" w:space="0"/>
            </w:tcBorders>
            <w:vAlign w:val="center"/>
          </w:tcPr>
          <w:p w14:paraId="3BC4DB3F">
            <w:pPr>
              <w:spacing w:line="202" w:lineRule="auto"/>
              <w:ind w:left="1501" w:leftChars="0"/>
              <w:jc w:val="both"/>
              <w:rPr>
                <w:rFonts w:ascii="微软雅黑" w:hAnsi="微软雅黑" w:eastAsia="微软雅黑" w:cs="微软雅黑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color w:val="231815"/>
                <w:spacing w:val="-7"/>
                <w:position w:val="-3"/>
                <w:sz w:val="22"/>
                <w:szCs w:val="22"/>
                <w:lang w:val="en-US" w:eastAsia="zh-CN"/>
              </w:rPr>
              <w:t>规格</w:t>
            </w:r>
          </w:p>
        </w:tc>
      </w:tr>
      <w:tr w14:paraId="3473581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3244" w:type="dxa"/>
            <w:tcBorders>
              <w:top w:val="single" w:color="231815" w:sz="2" w:space="0"/>
              <w:bottom w:val="single" w:color="231815" w:sz="2" w:space="0"/>
            </w:tcBorders>
            <w:vAlign w:val="center"/>
          </w:tcPr>
          <w:p w14:paraId="346C611D">
            <w:pPr>
              <w:spacing w:before="67" w:line="215" w:lineRule="auto"/>
              <w:jc w:val="center"/>
              <w:rPr>
                <w:rFonts w:ascii="微软雅黑" w:hAnsi="微软雅黑" w:eastAsia="微软雅黑" w:cs="微软雅黑"/>
                <w:sz w:val="36"/>
                <w:szCs w:val="36"/>
              </w:rPr>
            </w:pPr>
            <w:r>
              <w:rPr>
                <w:rFonts w:ascii="微软雅黑" w:hAnsi="微软雅黑" w:eastAsia="微软雅黑" w:cs="微软雅黑"/>
                <w:color w:val="231815"/>
                <w:spacing w:val="-9"/>
                <w:position w:val="2"/>
                <w:sz w:val="22"/>
                <w:szCs w:val="22"/>
              </w:rPr>
              <w:t>Tris-Glycine Transfer Buffer（pH8.3, 10×)</w:t>
            </w:r>
          </w:p>
        </w:tc>
        <w:tc>
          <w:tcPr>
            <w:tcW w:w="3559" w:type="dxa"/>
            <w:tcBorders>
              <w:top w:val="single" w:color="231815" w:sz="2" w:space="0"/>
              <w:bottom w:val="single" w:color="231815" w:sz="2" w:space="0"/>
            </w:tcBorders>
            <w:vAlign w:val="center"/>
          </w:tcPr>
          <w:p w14:paraId="7CE7EF20">
            <w:pPr>
              <w:spacing w:before="67" w:line="283" w:lineRule="exact"/>
              <w:ind w:left="1501" w:leftChars="0"/>
              <w:jc w:val="both"/>
              <w:rPr>
                <w:rFonts w:ascii="微软雅黑" w:hAnsi="微软雅黑" w:eastAsia="微软雅黑" w:cs="微软雅黑"/>
                <w:color w:val="231815"/>
                <w:spacing w:val="-9"/>
                <w:position w:val="2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231815"/>
                <w:spacing w:val="-9"/>
                <w:position w:val="2"/>
                <w:sz w:val="22"/>
                <w:szCs w:val="22"/>
              </w:rPr>
              <w:t>500</w:t>
            </w:r>
            <w:r>
              <w:rPr>
                <w:rFonts w:ascii="微软雅黑" w:hAnsi="微软雅黑" w:eastAsia="微软雅黑" w:cs="微软雅黑"/>
                <w:color w:val="231815"/>
                <w:spacing w:val="11"/>
                <w:w w:val="10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31815"/>
                <w:spacing w:val="-9"/>
                <w:position w:val="2"/>
                <w:sz w:val="22"/>
                <w:szCs w:val="22"/>
              </w:rPr>
              <w:t>mL</w:t>
            </w:r>
          </w:p>
        </w:tc>
      </w:tr>
    </w:tbl>
    <w:p w14:paraId="327C73CE">
      <w:pPr>
        <w:pStyle w:val="7"/>
        <w:spacing w:before="108" w:line="242" w:lineRule="auto"/>
        <w:ind w:left="571" w:right="565" w:firstLine="360"/>
        <w:jc w:val="both"/>
        <w:rPr>
          <w:color w:val="231815"/>
          <w:spacing w:val="-1"/>
          <w:sz w:val="24"/>
          <w:szCs w:val="24"/>
        </w:rPr>
      </w:pPr>
    </w:p>
    <w:p w14:paraId="081682DD">
      <w:pPr>
        <w:pStyle w:val="2"/>
        <w:bidi w:val="0"/>
      </w:pPr>
      <w:r>
        <w:t>产品简介</w:t>
      </w:r>
    </w:p>
    <w:p w14:paraId="3AE3DC32">
      <w:pPr>
        <w:pStyle w:val="7"/>
        <w:spacing w:before="83" w:line="230" w:lineRule="auto"/>
        <w:ind w:left="583"/>
        <w:rPr>
          <w:color w:val="231815"/>
          <w:spacing w:val="-1"/>
          <w:sz w:val="24"/>
          <w:szCs w:val="24"/>
        </w:rPr>
      </w:pPr>
      <w:r>
        <w:rPr>
          <w:color w:val="231815"/>
          <w:spacing w:val="-1"/>
          <w:sz w:val="24"/>
          <w:szCs w:val="24"/>
        </w:rPr>
        <w:t>本产品可用于Western Blot时半干转和湿转法转膜，配制后的转膜缓冲液可在2-8℃保存。</w:t>
      </w:r>
    </w:p>
    <w:p w14:paraId="4908179B">
      <w:pPr>
        <w:pStyle w:val="7"/>
        <w:spacing w:before="83" w:line="230" w:lineRule="auto"/>
        <w:ind w:left="583"/>
        <w:rPr>
          <w:color w:val="231815"/>
          <w:spacing w:val="-1"/>
          <w:sz w:val="24"/>
          <w:szCs w:val="24"/>
        </w:rPr>
      </w:pPr>
    </w:p>
    <w:p w14:paraId="7159BDA8">
      <w:pPr>
        <w:pStyle w:val="2"/>
        <w:bidi w:val="0"/>
      </w:pPr>
      <w:r>
        <w:t>注意事项</w:t>
      </w:r>
    </w:p>
    <w:p w14:paraId="29603D4E">
      <w:pPr>
        <w:spacing w:line="311" w:lineRule="auto"/>
        <w:ind w:firstLine="476" w:firstLineChars="200"/>
        <w:rPr>
          <w:rFonts w:hint="eastAsia" w:ascii="微软雅黑" w:hAnsi="微软雅黑" w:eastAsia="微软雅黑" w:cs="微软雅黑"/>
          <w:snapToGrid w:val="0"/>
          <w:color w:val="231815"/>
          <w:spacing w:val="-1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231815"/>
          <w:spacing w:val="-1"/>
          <w:kern w:val="0"/>
          <w:sz w:val="24"/>
          <w:szCs w:val="24"/>
          <w:lang w:val="en-US" w:eastAsia="en-US" w:bidi="ar-SA"/>
        </w:rPr>
        <w:t>1.   由于甲醇易挥发建议现配现用。</w:t>
      </w:r>
    </w:p>
    <w:p w14:paraId="1D95623C">
      <w:pPr>
        <w:spacing w:line="311" w:lineRule="auto"/>
        <w:ind w:firstLine="476" w:firstLineChars="200"/>
        <w:rPr>
          <w:rFonts w:hint="eastAsia" w:ascii="微软雅黑" w:hAnsi="微软雅黑" w:eastAsia="微软雅黑" w:cs="微软雅黑"/>
          <w:snapToGrid w:val="0"/>
          <w:color w:val="231815"/>
          <w:spacing w:val="-1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231815"/>
          <w:spacing w:val="-1"/>
          <w:kern w:val="0"/>
          <w:sz w:val="24"/>
          <w:szCs w:val="24"/>
          <w:lang w:val="en-US" w:eastAsia="en-US" w:bidi="ar-SA"/>
        </w:rPr>
        <w:t>2.   为了您的安全和健康，请穿实验服并戴一次性手套操作。</w:t>
      </w:r>
    </w:p>
    <w:p w14:paraId="300AC1F9">
      <w:pPr>
        <w:spacing w:line="311" w:lineRule="auto"/>
        <w:ind w:firstLine="476" w:firstLineChars="200"/>
        <w:rPr>
          <w:rFonts w:hint="eastAsia" w:ascii="微软雅黑" w:hAnsi="微软雅黑" w:eastAsia="微软雅黑" w:cs="微软雅黑"/>
          <w:snapToGrid w:val="0"/>
          <w:color w:val="231815"/>
          <w:spacing w:val="-1"/>
          <w:kern w:val="0"/>
          <w:sz w:val="24"/>
          <w:szCs w:val="24"/>
          <w:lang w:val="en-US" w:eastAsia="en-US" w:bidi="ar-SA"/>
        </w:rPr>
      </w:pPr>
    </w:p>
    <w:p w14:paraId="1349AC0C">
      <w:pPr>
        <w:pStyle w:val="2"/>
        <w:bidi w:val="0"/>
      </w:pPr>
      <w:r>
        <w:t>使用方法</w:t>
      </w:r>
    </w:p>
    <w:p w14:paraId="7FA6074F">
      <w:pPr>
        <w:pStyle w:val="7"/>
        <w:spacing w:before="166" w:line="230" w:lineRule="auto"/>
        <w:ind w:left="583"/>
        <w:rPr>
          <w:rFonts w:hint="eastAsia" w:ascii="微软雅黑" w:hAnsi="微软雅黑" w:eastAsia="微软雅黑" w:cs="微软雅黑"/>
          <w:snapToGrid w:val="0"/>
          <w:color w:val="231815"/>
          <w:spacing w:val="-1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231815"/>
          <w:spacing w:val="-1"/>
          <w:kern w:val="0"/>
          <w:sz w:val="24"/>
          <w:szCs w:val="24"/>
          <w:lang w:val="en-US" w:eastAsia="en-US" w:bidi="ar-SA"/>
        </w:rPr>
        <w:t>1.   临用前从2-8℃冰箱中取出本产品，颠倒数次以混匀。</w:t>
      </w:r>
    </w:p>
    <w:p w14:paraId="7046C370">
      <w:pPr>
        <w:pStyle w:val="7"/>
        <w:spacing w:before="37" w:line="231" w:lineRule="auto"/>
        <w:ind w:left="574"/>
        <w:rPr>
          <w:rFonts w:hint="eastAsia" w:ascii="微软雅黑" w:hAnsi="微软雅黑" w:eastAsia="微软雅黑" w:cs="微软雅黑"/>
          <w:snapToGrid w:val="0"/>
          <w:color w:val="231815"/>
          <w:spacing w:val="-1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231815"/>
          <w:spacing w:val="-1"/>
          <w:kern w:val="0"/>
          <w:sz w:val="24"/>
          <w:szCs w:val="24"/>
          <w:lang w:val="en-US" w:eastAsia="en-US" w:bidi="ar-SA"/>
        </w:rPr>
        <w:t>2.   配制方法：</w:t>
      </w:r>
    </w:p>
    <w:p w14:paraId="5F31AEBE">
      <w:pPr>
        <w:pStyle w:val="7"/>
        <w:spacing w:before="30" w:line="214" w:lineRule="auto"/>
        <w:ind w:left="834"/>
        <w:rPr>
          <w:rFonts w:hint="eastAsia" w:ascii="微软雅黑" w:hAnsi="微软雅黑" w:eastAsia="微软雅黑" w:cs="微软雅黑"/>
          <w:snapToGrid w:val="0"/>
          <w:color w:val="231815"/>
          <w:spacing w:val="-1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231815"/>
          <w:spacing w:val="-1"/>
          <w:kern w:val="0"/>
          <w:sz w:val="24"/>
          <w:szCs w:val="24"/>
          <w:lang w:val="en-US" w:eastAsia="en-US" w:bidi="ar-SA"/>
        </w:rPr>
        <w:t>纯水：Tris-Glycine Transfer Buffer （pH8 .3, 10×)：甲醇=7:1:2</w:t>
      </w:r>
    </w:p>
    <w:p w14:paraId="454C42EF">
      <w:pPr>
        <w:jc w:val="both"/>
        <w:rPr>
          <w:rFonts w:hint="eastAsia" w:ascii="微软雅黑" w:hAnsi="微软雅黑" w:eastAsia="微软雅黑" w:cs="微软雅黑"/>
          <w:snapToGrid w:val="0"/>
          <w:color w:val="050000"/>
          <w:spacing w:val="-1"/>
          <w:kern w:val="0"/>
          <w:sz w:val="24"/>
          <w:szCs w:val="24"/>
          <w:lang w:val="en-US" w:eastAsia="en-US" w:bidi="ar-SA"/>
        </w:rPr>
      </w:pPr>
    </w:p>
    <w:p w14:paraId="602C03AA">
      <w:pPr>
        <w:jc w:val="both"/>
        <w:rPr>
          <w:rFonts w:hint="eastAsia" w:ascii="微软雅黑" w:hAnsi="微软雅黑" w:eastAsia="微软雅黑" w:cs="微软雅黑"/>
          <w:snapToGrid w:val="0"/>
          <w:color w:val="050000"/>
          <w:spacing w:val="-1"/>
          <w:kern w:val="0"/>
          <w:sz w:val="24"/>
          <w:szCs w:val="24"/>
          <w:lang w:val="en-US" w:eastAsia="en-US" w:bidi="ar-SA"/>
        </w:rPr>
      </w:pPr>
      <w:r>
        <w:rPr>
          <w:rFonts w:hint="eastAsia" w:ascii="微软雅黑" w:hAnsi="微软雅黑" w:eastAsia="微软雅黑" w:cs="微软雅黑"/>
          <w:snapToGrid w:val="0"/>
          <w:color w:val="050000"/>
          <w:spacing w:val="-1"/>
          <w:kern w:val="0"/>
          <w:sz w:val="24"/>
          <w:szCs w:val="24"/>
          <w:lang w:val="en-US" w:eastAsia="en-US" w:bidi="ar-SA"/>
        </w:rPr>
        <w:t>保存条件</w:t>
      </w:r>
      <w:r>
        <w:rPr>
          <w:rFonts w:hint="eastAsia" w:ascii="微软雅黑" w:hAnsi="微软雅黑" w:eastAsia="微软雅黑" w:cs="微软雅黑"/>
          <w:snapToGrid w:val="0"/>
          <w:color w:val="050000"/>
          <w:spacing w:val="-1"/>
          <w:kern w:val="0"/>
          <w:sz w:val="24"/>
          <w:szCs w:val="24"/>
          <w:lang w:val="en-US" w:eastAsia="zh-CN" w:bidi="ar-SA"/>
        </w:rPr>
        <w:t>：</w:t>
      </w:r>
      <w:r>
        <w:rPr>
          <w:rFonts w:hint="eastAsia" w:ascii="微软雅黑" w:hAnsi="微软雅黑" w:eastAsia="微软雅黑" w:cs="微软雅黑"/>
          <w:snapToGrid w:val="0"/>
          <w:color w:val="050000"/>
          <w:spacing w:val="-1"/>
          <w:kern w:val="0"/>
          <w:sz w:val="24"/>
          <w:szCs w:val="24"/>
          <w:lang w:val="en-US" w:eastAsia="en-US" w:bidi="ar-SA"/>
        </w:rPr>
        <w:t>2-8℃</w:t>
      </w:r>
    </w:p>
    <w:p w14:paraId="71874956">
      <w:pPr>
        <w:rPr>
          <w:rFonts w:hint="eastAsia" w:ascii="微软雅黑" w:hAnsi="微软雅黑" w:eastAsia="微软雅黑" w:cs="微软雅黑"/>
          <w:snapToGrid w:val="0"/>
          <w:color w:val="050000"/>
          <w:spacing w:val="-1"/>
          <w:kern w:val="0"/>
          <w:sz w:val="18"/>
          <w:szCs w:val="18"/>
          <w:lang w:val="en-US" w:eastAsia="en-US" w:bidi="ar-SA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D91FF">
    <w:pPr>
      <w:pStyle w:val="9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-501650</wp:posOffset>
          </wp:positionH>
          <wp:positionV relativeFrom="paragraph">
            <wp:posOffset>-265430</wp:posOffset>
          </wp:positionV>
          <wp:extent cx="1605915" cy="642620"/>
          <wp:effectExtent l="0" t="0" r="13335" b="508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5915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B667F"/>
    <w:rsid w:val="02C7409E"/>
    <w:rsid w:val="034D32D6"/>
    <w:rsid w:val="067816BC"/>
    <w:rsid w:val="09BC676A"/>
    <w:rsid w:val="0E0C334B"/>
    <w:rsid w:val="1316525D"/>
    <w:rsid w:val="19A34B05"/>
    <w:rsid w:val="1E693EC0"/>
    <w:rsid w:val="22D47123"/>
    <w:rsid w:val="231C75B9"/>
    <w:rsid w:val="27402404"/>
    <w:rsid w:val="27B33C90"/>
    <w:rsid w:val="32C04030"/>
    <w:rsid w:val="338C3013"/>
    <w:rsid w:val="33C067C2"/>
    <w:rsid w:val="34FC5BC8"/>
    <w:rsid w:val="35E812DF"/>
    <w:rsid w:val="3A1F37E7"/>
    <w:rsid w:val="3F513F7A"/>
    <w:rsid w:val="41AD51CD"/>
    <w:rsid w:val="42031997"/>
    <w:rsid w:val="45DB667F"/>
    <w:rsid w:val="49734B0E"/>
    <w:rsid w:val="4CE15A0C"/>
    <w:rsid w:val="4CE71BB7"/>
    <w:rsid w:val="4D2C295F"/>
    <w:rsid w:val="50F86A85"/>
    <w:rsid w:val="5A9A7C44"/>
    <w:rsid w:val="5C1533EF"/>
    <w:rsid w:val="61A40731"/>
    <w:rsid w:val="67BD6D7B"/>
    <w:rsid w:val="6E360259"/>
    <w:rsid w:val="70696AE4"/>
    <w:rsid w:val="73DA4A3B"/>
    <w:rsid w:val="7B59516B"/>
    <w:rsid w:val="7E095627"/>
    <w:rsid w:val="7EB4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360" w:lineRule="auto"/>
      <w:ind w:firstLine="0" w:firstLineChars="0"/>
      <w:outlineLvl w:val="0"/>
    </w:pPr>
    <w:rPr>
      <w:rFonts w:ascii="黑体" w:hAnsi="黑体"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spacing w:before="0" w:beforeAutospacing="0" w:after="0" w:afterAutospacing="0" w:line="360" w:lineRule="auto"/>
      <w:ind w:firstLine="0" w:firstLineChars="0"/>
      <w:jc w:val="left"/>
      <w:outlineLvl w:val="1"/>
    </w:pPr>
    <w:rPr>
      <w:rFonts w:ascii="黑体" w:hAnsi="黑体" w:eastAsia="黑体"/>
      <w:bCs/>
      <w:kern w:val="0"/>
      <w:sz w:val="24"/>
      <w:szCs w:val="36"/>
      <w:lang w:bidi="ar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spacing w:beforeAutospacing="0" w:afterAutospacing="0"/>
      <w:ind w:firstLine="0" w:firstLineChars="0"/>
      <w:jc w:val="left"/>
      <w:outlineLvl w:val="2"/>
    </w:pPr>
    <w:rPr>
      <w:rFonts w:ascii="黑体" w:hAnsi="黑体" w:eastAsia="黑体"/>
      <w:bCs/>
      <w:kern w:val="0"/>
      <w:sz w:val="24"/>
      <w:szCs w:val="27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ind w:firstLine="0" w:firstLineChars="0"/>
      <w:outlineLvl w:val="3"/>
    </w:pPr>
    <w:rPr>
      <w:rFonts w:ascii="黑体" w:hAnsi="黑体" w:eastAsia="黑体" w:cstheme="majorBidi"/>
      <w:bCs/>
      <w:sz w:val="24"/>
      <w:szCs w:val="28"/>
    </w:rPr>
  </w:style>
  <w:style w:type="paragraph" w:styleId="6">
    <w:name w:val="heading 5"/>
    <w:basedOn w:val="1"/>
    <w:next w:val="1"/>
    <w:link w:val="16"/>
    <w:semiHidden/>
    <w:unhideWhenUsed/>
    <w:qFormat/>
    <w:uiPriority w:val="0"/>
    <w:pPr>
      <w:keepNext/>
      <w:keepLines/>
      <w:ind w:firstLine="0" w:firstLineChars="0"/>
      <w:outlineLvl w:val="4"/>
    </w:pPr>
    <w:rPr>
      <w:rFonts w:ascii="黑体" w:hAnsi="黑体" w:eastAsia="黑体"/>
      <w:bCs/>
      <w:sz w:val="24"/>
      <w:szCs w:val="28"/>
    </w:rPr>
  </w:style>
  <w:style w:type="character" w:default="1" w:styleId="11">
    <w:name w:val="Default Paragraph Font"/>
    <w:unhideWhenUsed/>
    <w:qFormat/>
    <w:uiPriority w:val="1"/>
    <w:rPr>
      <w:rFonts w:ascii="黑体" w:hAnsi="黑体" w:eastAsia="黑体"/>
      <w:sz w:val="21"/>
      <w:szCs w:val="21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2">
    <w:name w:val="标题 1 Char"/>
    <w:basedOn w:val="11"/>
    <w:link w:val="2"/>
    <w:qFormat/>
    <w:uiPriority w:val="9"/>
    <w:rPr>
      <w:rFonts w:ascii="黑体" w:hAnsi="黑体" w:eastAsia="黑体" w:cstheme="minorBidi"/>
      <w:bCs/>
      <w:kern w:val="44"/>
      <w:sz w:val="28"/>
      <w:szCs w:val="44"/>
    </w:rPr>
  </w:style>
  <w:style w:type="character" w:customStyle="1" w:styleId="13">
    <w:name w:val="标题 2 Char"/>
    <w:basedOn w:val="11"/>
    <w:link w:val="3"/>
    <w:qFormat/>
    <w:uiPriority w:val="9"/>
    <w:rPr>
      <w:rFonts w:hint="default" w:ascii="黑体" w:hAnsi="黑体" w:eastAsia="黑体" w:cstheme="majorBidi"/>
      <w:bCs/>
      <w:kern w:val="2"/>
      <w:sz w:val="24"/>
      <w:szCs w:val="32"/>
    </w:rPr>
  </w:style>
  <w:style w:type="character" w:customStyle="1" w:styleId="14">
    <w:name w:val="标题 3 Char"/>
    <w:basedOn w:val="11"/>
    <w:link w:val="4"/>
    <w:qFormat/>
    <w:uiPriority w:val="9"/>
    <w:rPr>
      <w:rFonts w:hint="default" w:ascii="黑体" w:hAnsi="黑体" w:eastAsia="黑体" w:cstheme="minorBidi"/>
      <w:bCs/>
      <w:kern w:val="2"/>
      <w:sz w:val="24"/>
      <w:szCs w:val="32"/>
    </w:rPr>
  </w:style>
  <w:style w:type="character" w:customStyle="1" w:styleId="15">
    <w:name w:val="标题 4 Char"/>
    <w:basedOn w:val="11"/>
    <w:link w:val="5"/>
    <w:qFormat/>
    <w:uiPriority w:val="9"/>
    <w:rPr>
      <w:rFonts w:ascii="黑体" w:hAnsi="黑体" w:eastAsia="黑体" w:cstheme="majorBidi"/>
      <w:bCs/>
      <w:kern w:val="2"/>
      <w:sz w:val="24"/>
      <w:szCs w:val="28"/>
    </w:rPr>
  </w:style>
  <w:style w:type="character" w:customStyle="1" w:styleId="16">
    <w:name w:val="标题 5 Char"/>
    <w:basedOn w:val="11"/>
    <w:link w:val="6"/>
    <w:qFormat/>
    <w:uiPriority w:val="9"/>
    <w:rPr>
      <w:rFonts w:ascii="黑体" w:hAnsi="黑体" w:eastAsia="黑体" w:cstheme="minorBidi"/>
      <w:bCs/>
      <w:kern w:val="2"/>
      <w:sz w:val="24"/>
      <w:szCs w:val="2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271</Characters>
  <Lines>0</Lines>
  <Paragraphs>0</Paragraphs>
  <TotalTime>10</TotalTime>
  <ScaleCrop>false</ScaleCrop>
  <LinksUpToDate>false</LinksUpToDate>
  <CharactersWithSpaces>293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2026-05-26T06:34:00Z</dcterms:created>
  <dc:creator>Answer</dc:creator>
  <cp:lastModifiedBy>蓝色思念</cp:lastModifiedBy>
  <dcterms:modified xsi:type="dcterms:W3CDTF">2026-05-26T07:26:27Z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6EB211BF61704E1FBB20A11323BADFB0_13</vt:lpwstr>
  </property>
  <property fmtid="{D5CDD505-2E9C-101B-9397-08002B2CF9AE}" pid="4" name="KSOTemplateDocerSaveRecord">
    <vt:lpwstr>eyJoZGlkIjoiNWVlNjFhN2ViMDkyMjU2YTRhYmFiNzNhM2VmOTdkODMiLCJ1c2VySWQiOiIyNzMwNDgzMDEifQ==</vt:lpwstr>
  </property>
</Properties>
</file>