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4687A">
      <w:pPr>
        <w:pStyle w:val="7"/>
        <w:spacing w:before="128" w:line="173" w:lineRule="auto"/>
        <w:ind w:left="590"/>
        <w:jc w:val="center"/>
        <w:outlineLvl w:val="0"/>
        <w:rPr>
          <w:b/>
          <w:bCs/>
          <w:color w:val="231F20"/>
          <w:spacing w:val="-10"/>
          <w:sz w:val="30"/>
          <w:szCs w:val="30"/>
        </w:rPr>
      </w:pPr>
      <w:r>
        <w:rPr>
          <w:b/>
          <w:bCs/>
          <w:color w:val="231F20"/>
          <w:spacing w:val="-10"/>
          <w:sz w:val="30"/>
          <w:szCs w:val="30"/>
        </w:rPr>
        <w:t>BSA Blocking</w:t>
      </w:r>
      <w:r>
        <w:rPr>
          <w:b/>
          <w:bCs/>
          <w:color w:val="231F20"/>
          <w:spacing w:val="25"/>
          <w:w w:val="101"/>
          <w:sz w:val="30"/>
          <w:szCs w:val="30"/>
        </w:rPr>
        <w:t xml:space="preserve"> </w:t>
      </w:r>
      <w:r>
        <w:rPr>
          <w:b/>
          <w:bCs/>
          <w:color w:val="231F20"/>
          <w:spacing w:val="-10"/>
          <w:sz w:val="30"/>
          <w:szCs w:val="30"/>
        </w:rPr>
        <w:t>Buffer</w:t>
      </w:r>
    </w:p>
    <w:p w14:paraId="60433855">
      <w:pPr>
        <w:pStyle w:val="7"/>
        <w:spacing w:before="128" w:line="173" w:lineRule="auto"/>
        <w:ind w:left="590"/>
        <w:jc w:val="center"/>
        <w:outlineLvl w:val="0"/>
        <w:rPr>
          <w:b/>
          <w:bCs/>
          <w:color w:val="231F20"/>
          <w:spacing w:val="-10"/>
          <w:sz w:val="30"/>
          <w:szCs w:val="30"/>
        </w:rPr>
      </w:pPr>
    </w:p>
    <w:p w14:paraId="2DCCCB20">
      <w:pPr>
        <w:jc w:val="right"/>
        <w:rPr>
          <w:rFonts w:hint="eastAsia" w:ascii="微软雅黑" w:hAnsi="微软雅黑" w:eastAsia="微软雅黑" w:cs="微软雅黑"/>
          <w:snapToGrid w:val="0"/>
          <w:color w:val="050000"/>
          <w:spacing w:val="-1"/>
          <w:kern w:val="0"/>
          <w:sz w:val="24"/>
          <w:szCs w:val="24"/>
          <w:lang w:val="en-US" w:eastAsia="en-US" w:bidi="ar-SA"/>
        </w:rPr>
      </w:pPr>
      <w:r>
        <w:rPr>
          <w:rFonts w:hint="eastAsia" w:ascii="微软雅黑" w:hAnsi="微软雅黑" w:eastAsia="微软雅黑" w:cs="微软雅黑"/>
          <w:snapToGrid w:val="0"/>
          <w:color w:val="050000"/>
          <w:spacing w:val="-1"/>
          <w:kern w:val="0"/>
          <w:sz w:val="24"/>
          <w:szCs w:val="24"/>
          <w:lang w:val="en-US" w:eastAsia="en-US" w:bidi="ar-SA"/>
        </w:rPr>
        <w:t>保存条件</w:t>
      </w:r>
      <w:r>
        <w:rPr>
          <w:rFonts w:hint="eastAsia" w:ascii="微软雅黑" w:hAnsi="微软雅黑" w:eastAsia="微软雅黑" w:cs="微软雅黑"/>
          <w:snapToGrid w:val="0"/>
          <w:color w:val="050000"/>
          <w:spacing w:val="-1"/>
          <w:kern w:val="0"/>
          <w:sz w:val="24"/>
          <w:szCs w:val="24"/>
          <w:lang w:val="en-US" w:eastAsia="zh-CN" w:bidi="ar-SA"/>
        </w:rPr>
        <w:t>：</w:t>
      </w:r>
      <w:r>
        <w:rPr>
          <w:rFonts w:hint="eastAsia" w:ascii="微软雅黑" w:hAnsi="微软雅黑" w:eastAsia="微软雅黑" w:cs="微软雅黑"/>
          <w:snapToGrid w:val="0"/>
          <w:color w:val="050000"/>
          <w:spacing w:val="-1"/>
          <w:kern w:val="0"/>
          <w:sz w:val="24"/>
          <w:szCs w:val="24"/>
          <w:lang w:val="en-US" w:eastAsia="en-US" w:bidi="ar-SA"/>
        </w:rPr>
        <w:t>2-8℃</w:t>
      </w:r>
    </w:p>
    <w:p w14:paraId="0383459F">
      <w:pPr>
        <w:pStyle w:val="2"/>
        <w:bidi w:val="0"/>
      </w:pPr>
      <w:r>
        <w:t>产品内容</w:t>
      </w:r>
    </w:p>
    <w:p w14:paraId="710B3EE2">
      <w:pPr>
        <w:spacing w:line="98" w:lineRule="exact"/>
      </w:pPr>
    </w:p>
    <w:tbl>
      <w:tblPr>
        <w:tblStyle w:val="17"/>
        <w:tblW w:w="6803" w:type="dxa"/>
        <w:tblInd w:w="56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244"/>
        <w:gridCol w:w="3559"/>
      </w:tblGrid>
      <w:tr w14:paraId="6114276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53" w:hRule="atLeast"/>
        </w:trPr>
        <w:tc>
          <w:tcPr>
            <w:tcW w:w="3244" w:type="dxa"/>
            <w:tcBorders>
              <w:top w:val="single" w:color="231815" w:sz="2" w:space="0"/>
              <w:bottom w:val="single" w:color="231815" w:sz="2" w:space="0"/>
            </w:tcBorders>
            <w:vAlign w:val="center"/>
          </w:tcPr>
          <w:p w14:paraId="6FDF56DF">
            <w:pPr>
              <w:spacing w:line="202" w:lineRule="auto"/>
              <w:jc w:val="center"/>
              <w:rPr>
                <w:rFonts w:ascii="微软雅黑" w:hAnsi="微软雅黑" w:eastAsia="微软雅黑" w:cs="微软雅黑"/>
                <w:sz w:val="36"/>
                <w:szCs w:val="36"/>
              </w:rPr>
            </w:pPr>
            <w:r>
              <w:rPr>
                <w:rFonts w:hint="eastAsia" w:ascii="微软雅黑" w:hAnsi="微软雅黑" w:eastAsia="微软雅黑" w:cs="微软雅黑"/>
                <w:color w:val="231815"/>
                <w:spacing w:val="-7"/>
                <w:position w:val="-3"/>
                <w:sz w:val="22"/>
                <w:szCs w:val="22"/>
                <w:lang w:val="en-US" w:eastAsia="zh-CN"/>
              </w:rPr>
              <w:t>组成</w:t>
            </w:r>
          </w:p>
        </w:tc>
        <w:tc>
          <w:tcPr>
            <w:tcW w:w="3559" w:type="dxa"/>
            <w:tcBorders>
              <w:top w:val="single" w:color="231815" w:sz="2" w:space="0"/>
              <w:bottom w:val="single" w:color="231815" w:sz="2" w:space="0"/>
            </w:tcBorders>
            <w:vAlign w:val="center"/>
          </w:tcPr>
          <w:p w14:paraId="3BC4DB3F">
            <w:pPr>
              <w:spacing w:line="202" w:lineRule="auto"/>
              <w:ind w:left="1501" w:leftChars="0"/>
              <w:jc w:val="both"/>
              <w:rPr>
                <w:rFonts w:ascii="微软雅黑" w:hAnsi="微软雅黑" w:eastAsia="微软雅黑" w:cs="微软雅黑"/>
                <w:sz w:val="36"/>
                <w:szCs w:val="36"/>
              </w:rPr>
            </w:pPr>
            <w:r>
              <w:rPr>
                <w:rFonts w:hint="eastAsia" w:ascii="微软雅黑" w:hAnsi="微软雅黑" w:eastAsia="微软雅黑" w:cs="微软雅黑"/>
                <w:color w:val="231815"/>
                <w:spacing w:val="-7"/>
                <w:position w:val="-3"/>
                <w:sz w:val="22"/>
                <w:szCs w:val="22"/>
                <w:lang w:val="en-US" w:eastAsia="zh-CN"/>
              </w:rPr>
              <w:t>规格</w:t>
            </w:r>
          </w:p>
        </w:tc>
      </w:tr>
      <w:tr w14:paraId="3473581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1" w:hRule="atLeast"/>
        </w:trPr>
        <w:tc>
          <w:tcPr>
            <w:tcW w:w="3244" w:type="dxa"/>
            <w:tcBorders>
              <w:top w:val="single" w:color="231815" w:sz="2" w:space="0"/>
              <w:bottom w:val="single" w:color="231815" w:sz="2" w:space="0"/>
            </w:tcBorders>
            <w:vAlign w:val="center"/>
          </w:tcPr>
          <w:p w14:paraId="02705012">
            <w:pPr>
              <w:pStyle w:val="7"/>
              <w:spacing w:before="128" w:line="173" w:lineRule="auto"/>
              <w:ind w:left="590"/>
              <w:outlineLvl w:val="0"/>
              <w:rPr>
                <w:rFonts w:ascii="微软雅黑" w:hAnsi="微软雅黑" w:eastAsia="微软雅黑" w:cs="微软雅黑"/>
                <w:sz w:val="36"/>
                <w:szCs w:val="36"/>
              </w:rPr>
            </w:pPr>
            <w:r>
              <w:rPr>
                <w:rFonts w:ascii="微软雅黑" w:hAnsi="微软雅黑" w:eastAsia="微软雅黑" w:cs="微软雅黑"/>
                <w:snapToGrid w:val="0"/>
                <w:color w:val="231815"/>
                <w:spacing w:val="-9"/>
                <w:kern w:val="0"/>
                <w:position w:val="2"/>
                <w:sz w:val="22"/>
                <w:szCs w:val="22"/>
                <w:lang w:val="en-US" w:eastAsia="en-US" w:bidi="ar-SA"/>
              </w:rPr>
              <w:t>BSA Blocking Buffer</w:t>
            </w:r>
          </w:p>
        </w:tc>
        <w:tc>
          <w:tcPr>
            <w:tcW w:w="3559" w:type="dxa"/>
            <w:tcBorders>
              <w:top w:val="single" w:color="231815" w:sz="2" w:space="0"/>
              <w:bottom w:val="single" w:color="231815" w:sz="2" w:space="0"/>
            </w:tcBorders>
            <w:vAlign w:val="center"/>
          </w:tcPr>
          <w:p w14:paraId="7CE7EF20">
            <w:pPr>
              <w:spacing w:before="67" w:line="283" w:lineRule="exact"/>
              <w:ind w:left="1501" w:leftChars="0"/>
              <w:jc w:val="both"/>
              <w:rPr>
                <w:rFonts w:ascii="微软雅黑" w:hAnsi="微软雅黑" w:eastAsia="微软雅黑" w:cs="微软雅黑"/>
                <w:color w:val="231815"/>
                <w:spacing w:val="-9"/>
                <w:position w:val="2"/>
                <w:sz w:val="22"/>
                <w:szCs w:val="22"/>
              </w:rPr>
            </w:pPr>
            <w:r>
              <w:rPr>
                <w:rFonts w:ascii="微软雅黑" w:hAnsi="微软雅黑" w:eastAsia="微软雅黑" w:cs="微软雅黑"/>
                <w:color w:val="231815"/>
                <w:spacing w:val="-9"/>
                <w:position w:val="2"/>
                <w:sz w:val="22"/>
                <w:szCs w:val="22"/>
              </w:rPr>
              <w:t>500</w:t>
            </w:r>
            <w:r>
              <w:rPr>
                <w:rFonts w:ascii="微软雅黑" w:hAnsi="微软雅黑" w:eastAsia="微软雅黑" w:cs="微软雅黑"/>
                <w:color w:val="231815"/>
                <w:spacing w:val="11"/>
                <w:w w:val="101"/>
                <w:position w:val="2"/>
                <w:sz w:val="22"/>
                <w:szCs w:val="22"/>
              </w:rPr>
              <w:t xml:space="preserve"> </w:t>
            </w:r>
            <w:r>
              <w:rPr>
                <w:rFonts w:ascii="微软雅黑" w:hAnsi="微软雅黑" w:eastAsia="微软雅黑" w:cs="微软雅黑"/>
                <w:color w:val="231815"/>
                <w:spacing w:val="-9"/>
                <w:position w:val="2"/>
                <w:sz w:val="22"/>
                <w:szCs w:val="22"/>
              </w:rPr>
              <w:t>mL</w:t>
            </w:r>
          </w:p>
        </w:tc>
      </w:tr>
    </w:tbl>
    <w:p w14:paraId="327C73CE">
      <w:pPr>
        <w:pStyle w:val="7"/>
        <w:spacing w:before="108" w:line="242" w:lineRule="auto"/>
        <w:ind w:left="571" w:right="565" w:firstLine="360"/>
        <w:jc w:val="both"/>
        <w:rPr>
          <w:color w:val="231815"/>
          <w:spacing w:val="-1"/>
          <w:sz w:val="24"/>
          <w:szCs w:val="24"/>
        </w:rPr>
      </w:pPr>
    </w:p>
    <w:p w14:paraId="081682DD">
      <w:pPr>
        <w:pStyle w:val="2"/>
        <w:bidi w:val="0"/>
      </w:pPr>
      <w:r>
        <w:t>产品简介</w:t>
      </w:r>
    </w:p>
    <w:p w14:paraId="1D885991">
      <w:pPr>
        <w:pStyle w:val="7"/>
        <w:spacing w:before="117" w:line="266" w:lineRule="auto"/>
        <w:ind w:left="572" w:right="566" w:firstLine="316"/>
        <w:jc w:val="both"/>
        <w:rPr>
          <w:rFonts w:hint="eastAsia" w:ascii="微软雅黑" w:hAnsi="微软雅黑" w:eastAsia="微软雅黑" w:cs="微软雅黑"/>
          <w:snapToGrid w:val="0"/>
          <w:color w:val="231815"/>
          <w:spacing w:val="-1"/>
          <w:kern w:val="0"/>
          <w:sz w:val="22"/>
          <w:szCs w:val="22"/>
          <w:lang w:val="en-US" w:eastAsia="en-US" w:bidi="ar-SA"/>
        </w:rPr>
      </w:pPr>
      <w:r>
        <w:rPr>
          <w:rFonts w:hint="eastAsia" w:ascii="微软雅黑" w:hAnsi="微软雅黑" w:eastAsia="微软雅黑" w:cs="微软雅黑"/>
          <w:snapToGrid w:val="0"/>
          <w:color w:val="231815"/>
          <w:spacing w:val="-1"/>
          <w:kern w:val="0"/>
          <w:sz w:val="22"/>
          <w:szCs w:val="22"/>
          <w:lang w:val="en-US" w:eastAsia="en-US" w:bidi="ar-SA"/>
        </w:rPr>
        <w:t>Western Blot 实验中，为防止印迹膜与检测系统中的蛋白成分（如抗体IgG等）发生非特异性吸附，导致实验结果不清晰，通常在进行一抗孵育前需预先对印迹膜上的非特异结合位点进行封闭。本产品以BSA为基础，配合其他有效成份，可快速高效地封闭膜上多余的结合部位，减少非特异结合情况的产生，降低背景，适用于各种转印膜的封闭，操作方便快捷。另外，本产品特别添加了蛋白稳定剂，可保证每次实验封闭效果稳定可靠。</w:t>
      </w:r>
    </w:p>
    <w:p w14:paraId="7B699DFB">
      <w:pPr>
        <w:pStyle w:val="7"/>
        <w:spacing w:before="83" w:line="230" w:lineRule="auto"/>
        <w:ind w:left="583"/>
        <w:rPr>
          <w:color w:val="231815"/>
          <w:spacing w:val="-1"/>
          <w:sz w:val="24"/>
          <w:szCs w:val="24"/>
        </w:rPr>
      </w:pPr>
    </w:p>
    <w:p w14:paraId="7159BDA8">
      <w:pPr>
        <w:pStyle w:val="2"/>
        <w:bidi w:val="0"/>
      </w:pPr>
      <w:r>
        <w:t>注意事项</w:t>
      </w:r>
    </w:p>
    <w:p w14:paraId="6443D773">
      <w:pPr>
        <w:pStyle w:val="7"/>
        <w:spacing w:before="117" w:line="266" w:lineRule="auto"/>
        <w:ind w:left="572" w:right="566" w:firstLine="316"/>
        <w:jc w:val="both"/>
        <w:rPr>
          <w:rFonts w:hint="eastAsia" w:ascii="微软雅黑" w:hAnsi="微软雅黑" w:eastAsia="微软雅黑" w:cs="微软雅黑"/>
          <w:snapToGrid w:val="0"/>
          <w:color w:val="231815"/>
          <w:spacing w:val="-1"/>
          <w:kern w:val="0"/>
          <w:sz w:val="22"/>
          <w:szCs w:val="22"/>
          <w:lang w:val="en-US" w:eastAsia="zh-CN" w:bidi="ar-SA"/>
        </w:rPr>
      </w:pPr>
      <w:r>
        <w:rPr>
          <w:rFonts w:hint="eastAsia" w:ascii="微软雅黑" w:hAnsi="微软雅黑" w:eastAsia="微软雅黑" w:cs="微软雅黑"/>
          <w:snapToGrid w:val="0"/>
          <w:color w:val="231815"/>
          <w:spacing w:val="-1"/>
          <w:kern w:val="0"/>
          <w:sz w:val="22"/>
          <w:szCs w:val="22"/>
          <w:lang w:val="en-US" w:eastAsia="en-US" w:bidi="ar-SA"/>
        </w:rPr>
        <w:t>1.  每次使用时，必须保证封闭液将印迹膜完全浸没，以免影响封闭效果</w:t>
      </w:r>
    </w:p>
    <w:p w14:paraId="6C081C13">
      <w:pPr>
        <w:pStyle w:val="7"/>
        <w:spacing w:before="117" w:line="266" w:lineRule="auto"/>
        <w:ind w:left="572" w:right="566" w:firstLine="316"/>
        <w:jc w:val="both"/>
        <w:rPr>
          <w:rFonts w:hint="eastAsia" w:ascii="微软雅黑" w:hAnsi="微软雅黑" w:eastAsia="微软雅黑" w:cs="微软雅黑"/>
          <w:snapToGrid w:val="0"/>
          <w:color w:val="231815"/>
          <w:spacing w:val="-1"/>
          <w:kern w:val="0"/>
          <w:sz w:val="22"/>
          <w:szCs w:val="22"/>
          <w:lang w:val="en-US" w:eastAsia="en-US" w:bidi="ar-SA"/>
        </w:rPr>
      </w:pPr>
      <w:r>
        <w:rPr>
          <w:rFonts w:hint="eastAsia" w:ascii="微软雅黑" w:hAnsi="微软雅黑" w:eastAsia="微软雅黑" w:cs="微软雅黑"/>
          <w:snapToGrid w:val="0"/>
          <w:color w:val="231815"/>
          <w:spacing w:val="-1"/>
          <w:kern w:val="0"/>
          <w:sz w:val="22"/>
          <w:szCs w:val="22"/>
          <w:lang w:val="en-US" w:eastAsia="en-US" w:bidi="ar-SA"/>
        </w:rPr>
        <w:t>2.  本产品含有防腐剂，操作时请佩戴手套进行防护。</w:t>
      </w:r>
    </w:p>
    <w:p w14:paraId="3B8CC410">
      <w:pPr>
        <w:pStyle w:val="7"/>
        <w:spacing w:before="117" w:line="266" w:lineRule="auto"/>
        <w:ind w:left="572" w:right="566" w:firstLine="316"/>
        <w:jc w:val="both"/>
        <w:rPr>
          <w:rFonts w:hint="eastAsia" w:ascii="微软雅黑" w:hAnsi="微软雅黑" w:eastAsia="微软雅黑" w:cs="微软雅黑"/>
          <w:snapToGrid w:val="0"/>
          <w:color w:val="231815"/>
          <w:spacing w:val="-1"/>
          <w:kern w:val="0"/>
          <w:sz w:val="22"/>
          <w:szCs w:val="22"/>
          <w:lang w:val="en-US" w:eastAsia="en-US" w:bidi="ar-SA"/>
        </w:rPr>
      </w:pPr>
      <w:r>
        <w:rPr>
          <w:rFonts w:hint="eastAsia" w:ascii="微软雅黑" w:hAnsi="微软雅黑" w:eastAsia="微软雅黑" w:cs="微软雅黑"/>
          <w:snapToGrid w:val="0"/>
          <w:color w:val="231815"/>
          <w:spacing w:val="-1"/>
          <w:kern w:val="0"/>
          <w:sz w:val="22"/>
          <w:szCs w:val="22"/>
          <w:lang w:val="en-US" w:eastAsia="en-US" w:bidi="ar-SA"/>
        </w:rPr>
        <w:t>3.  本产品仅用于科研，不能用于人体实验或人体治疗。</w:t>
      </w:r>
    </w:p>
    <w:p w14:paraId="3258992C">
      <w:pPr>
        <w:spacing w:line="311" w:lineRule="auto"/>
        <w:ind w:firstLine="476" w:firstLineChars="200"/>
        <w:rPr>
          <w:rFonts w:hint="eastAsia" w:ascii="微软雅黑" w:hAnsi="微软雅黑" w:eastAsia="微软雅黑" w:cs="微软雅黑"/>
          <w:snapToGrid w:val="0"/>
          <w:color w:val="231815"/>
          <w:spacing w:val="-1"/>
          <w:kern w:val="0"/>
          <w:sz w:val="24"/>
          <w:szCs w:val="24"/>
          <w:lang w:val="en-US" w:eastAsia="en-US" w:bidi="ar-SA"/>
        </w:rPr>
      </w:pPr>
    </w:p>
    <w:p w14:paraId="1349AC0C">
      <w:pPr>
        <w:pStyle w:val="2"/>
        <w:bidi w:val="0"/>
      </w:pPr>
      <w:r>
        <w:t>使用方法</w:t>
      </w:r>
    </w:p>
    <w:p w14:paraId="15BAEE1D">
      <w:pPr>
        <w:pStyle w:val="7"/>
        <w:spacing w:before="117" w:line="266" w:lineRule="auto"/>
        <w:ind w:left="572" w:right="566" w:firstLine="316"/>
        <w:jc w:val="both"/>
        <w:rPr>
          <w:rFonts w:hint="eastAsia" w:ascii="微软雅黑" w:hAnsi="微软雅黑" w:eastAsia="微软雅黑" w:cs="微软雅黑"/>
          <w:snapToGrid w:val="0"/>
          <w:color w:val="231815"/>
          <w:spacing w:val="-1"/>
          <w:kern w:val="0"/>
          <w:sz w:val="22"/>
          <w:szCs w:val="22"/>
          <w:lang w:val="en-US" w:eastAsia="en-US" w:bidi="ar-SA"/>
        </w:rPr>
      </w:pPr>
      <w:r>
        <w:rPr>
          <w:rFonts w:hint="eastAsia" w:ascii="微软雅黑" w:hAnsi="微软雅黑" w:eastAsia="微软雅黑" w:cs="微软雅黑"/>
          <w:snapToGrid w:val="0"/>
          <w:color w:val="231815"/>
          <w:spacing w:val="-1"/>
          <w:kern w:val="0"/>
          <w:sz w:val="22"/>
          <w:szCs w:val="22"/>
          <w:lang w:val="en-US" w:eastAsia="en-US" w:bidi="ar-SA"/>
        </w:rPr>
        <w:t>1.  本产品无需稀释，开盖即用。</w:t>
      </w:r>
    </w:p>
    <w:p w14:paraId="6C3CA616">
      <w:pPr>
        <w:pStyle w:val="7"/>
        <w:spacing w:before="117" w:line="266" w:lineRule="auto"/>
        <w:ind w:left="572" w:right="566" w:firstLine="316"/>
        <w:jc w:val="both"/>
        <w:rPr>
          <w:rFonts w:hint="eastAsia" w:ascii="微软雅黑" w:hAnsi="微软雅黑" w:eastAsia="微软雅黑" w:cs="微软雅黑"/>
          <w:snapToGrid w:val="0"/>
          <w:color w:val="231815"/>
          <w:spacing w:val="-1"/>
          <w:kern w:val="0"/>
          <w:sz w:val="22"/>
          <w:szCs w:val="22"/>
          <w:lang w:val="en-US" w:eastAsia="en-US" w:bidi="ar-SA"/>
        </w:rPr>
      </w:pPr>
      <w:r>
        <w:rPr>
          <w:rFonts w:hint="eastAsia" w:ascii="微软雅黑" w:hAnsi="微软雅黑" w:eastAsia="微软雅黑" w:cs="微软雅黑"/>
          <w:snapToGrid w:val="0"/>
          <w:color w:val="231815"/>
          <w:spacing w:val="-1"/>
          <w:kern w:val="0"/>
          <w:sz w:val="22"/>
          <w:szCs w:val="22"/>
          <w:lang w:val="en-US" w:eastAsia="en-US" w:bidi="ar-SA"/>
        </w:rPr>
        <w:t>2.   目的蛋白转移完毕后，将印迹膜放入容器中，加入适量BSA Blocking Buffer（以完全覆盖印迹膜为宜）。</w:t>
      </w:r>
    </w:p>
    <w:p w14:paraId="005B3DFE">
      <w:pPr>
        <w:pStyle w:val="7"/>
        <w:spacing w:before="117" w:line="266" w:lineRule="auto"/>
        <w:ind w:left="572" w:right="566" w:firstLine="316"/>
        <w:jc w:val="both"/>
        <w:rPr>
          <w:rFonts w:hint="eastAsia" w:ascii="微软雅黑" w:hAnsi="微软雅黑" w:eastAsia="微软雅黑" w:cs="微软雅黑"/>
          <w:snapToGrid w:val="0"/>
          <w:color w:val="231815"/>
          <w:spacing w:val="-1"/>
          <w:kern w:val="0"/>
          <w:sz w:val="22"/>
          <w:szCs w:val="22"/>
          <w:lang w:val="en-US" w:eastAsia="en-US" w:bidi="ar-SA"/>
        </w:rPr>
      </w:pPr>
      <w:r>
        <w:rPr>
          <w:rFonts w:hint="eastAsia" w:ascii="微软雅黑" w:hAnsi="微软雅黑" w:eastAsia="微软雅黑" w:cs="微软雅黑"/>
          <w:snapToGrid w:val="0"/>
          <w:color w:val="231815"/>
          <w:spacing w:val="-1"/>
          <w:kern w:val="0"/>
          <w:sz w:val="22"/>
          <w:szCs w:val="22"/>
          <w:lang w:val="en-US" w:eastAsia="en-US" w:bidi="ar-SA"/>
        </w:rPr>
        <w:t>3.   室温孵育30分钟至2小时，必要时可2-8℃孵育过夜。</w:t>
      </w:r>
    </w:p>
    <w:p w14:paraId="7F71855D">
      <w:pPr>
        <w:pStyle w:val="7"/>
        <w:spacing w:before="117" w:line="266" w:lineRule="auto"/>
        <w:ind w:left="572" w:right="566" w:firstLine="316"/>
        <w:jc w:val="both"/>
        <w:rPr>
          <w:rFonts w:hint="eastAsia" w:ascii="微软雅黑" w:hAnsi="微软雅黑" w:eastAsia="微软雅黑" w:cs="微软雅黑"/>
          <w:snapToGrid w:val="0"/>
          <w:color w:val="231815"/>
          <w:spacing w:val="-1"/>
          <w:kern w:val="0"/>
          <w:sz w:val="22"/>
          <w:szCs w:val="22"/>
          <w:lang w:val="en-US" w:eastAsia="en-US" w:bidi="ar-SA"/>
        </w:rPr>
      </w:pPr>
      <w:r>
        <w:rPr>
          <w:rFonts w:hint="eastAsia" w:ascii="微软雅黑" w:hAnsi="微软雅黑" w:eastAsia="微软雅黑" w:cs="微软雅黑"/>
          <w:snapToGrid w:val="0"/>
          <w:color w:val="231815"/>
          <w:spacing w:val="-1"/>
          <w:kern w:val="0"/>
          <w:sz w:val="22"/>
          <w:szCs w:val="22"/>
          <w:lang w:val="en-US" w:eastAsia="en-US" w:bidi="ar-SA"/>
        </w:rPr>
        <w:t>4.   封闭结束后弃去BSA Blocking Buffer，进行Western Blot后续作</w:t>
      </w:r>
    </w:p>
    <w:p w14:paraId="5ABC0ADC">
      <w:pPr>
        <w:rPr>
          <w:rFonts w:hint="eastAsia" w:ascii="微软雅黑" w:hAnsi="微软雅黑" w:eastAsia="微软雅黑" w:cs="微软雅黑"/>
          <w:snapToGrid w:val="0"/>
          <w:color w:val="050000"/>
          <w:spacing w:val="-1"/>
          <w:kern w:val="0"/>
          <w:sz w:val="18"/>
          <w:szCs w:val="18"/>
          <w:lang w:val="en-US" w:eastAsia="en-US" w:bidi="ar-SA"/>
        </w:rPr>
      </w:pPr>
      <w:bookmarkStart w:id="0" w:name="_GoBack"/>
      <w:bookmarkEnd w:id="0"/>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D91FF">
    <w:pPr>
      <w:pStyle w:val="9"/>
      <w:jc w:val="right"/>
    </w:pPr>
    <w:r>
      <w:drawing>
        <wp:anchor distT="0" distB="0" distL="114300" distR="114300" simplePos="0" relativeHeight="251659264" behindDoc="1" locked="0" layoutInCell="1" allowOverlap="1">
          <wp:simplePos x="0" y="0"/>
          <wp:positionH relativeFrom="column">
            <wp:posOffset>-596900</wp:posOffset>
          </wp:positionH>
          <wp:positionV relativeFrom="paragraph">
            <wp:posOffset>-267335</wp:posOffset>
          </wp:positionV>
          <wp:extent cx="1416050" cy="566420"/>
          <wp:effectExtent l="0" t="0" r="1270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416050" cy="56642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B667F"/>
    <w:rsid w:val="02C7409E"/>
    <w:rsid w:val="034D32D6"/>
    <w:rsid w:val="067816BC"/>
    <w:rsid w:val="09BC676A"/>
    <w:rsid w:val="0E0C334B"/>
    <w:rsid w:val="1316525D"/>
    <w:rsid w:val="14877A3D"/>
    <w:rsid w:val="19A34B05"/>
    <w:rsid w:val="1E693EC0"/>
    <w:rsid w:val="22D47123"/>
    <w:rsid w:val="231C75B9"/>
    <w:rsid w:val="27402404"/>
    <w:rsid w:val="27B33C90"/>
    <w:rsid w:val="32C04030"/>
    <w:rsid w:val="338C3013"/>
    <w:rsid w:val="33C067C2"/>
    <w:rsid w:val="34FC5BC8"/>
    <w:rsid w:val="35E812DF"/>
    <w:rsid w:val="3A1F37E7"/>
    <w:rsid w:val="3F513F7A"/>
    <w:rsid w:val="41AD51CD"/>
    <w:rsid w:val="42031997"/>
    <w:rsid w:val="45DB667F"/>
    <w:rsid w:val="46370CBF"/>
    <w:rsid w:val="49734B0E"/>
    <w:rsid w:val="4CE15A0C"/>
    <w:rsid w:val="4CE71BB7"/>
    <w:rsid w:val="4D2C295F"/>
    <w:rsid w:val="50F86A85"/>
    <w:rsid w:val="5A9A7C44"/>
    <w:rsid w:val="5C1533EF"/>
    <w:rsid w:val="61A40731"/>
    <w:rsid w:val="6E360259"/>
    <w:rsid w:val="73DA4A3B"/>
    <w:rsid w:val="74481E55"/>
    <w:rsid w:val="7B59516B"/>
    <w:rsid w:val="7E095627"/>
    <w:rsid w:val="7EB41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2"/>
    <w:qFormat/>
    <w:uiPriority w:val="0"/>
    <w:pPr>
      <w:keepNext/>
      <w:keepLines/>
      <w:spacing w:line="360" w:lineRule="auto"/>
      <w:ind w:firstLine="0" w:firstLineChars="0"/>
      <w:outlineLvl w:val="0"/>
    </w:pPr>
    <w:rPr>
      <w:rFonts w:ascii="黑体" w:hAnsi="黑体" w:eastAsia="黑体"/>
      <w:bCs/>
      <w:kern w:val="44"/>
      <w:sz w:val="28"/>
      <w:szCs w:val="44"/>
    </w:rPr>
  </w:style>
  <w:style w:type="paragraph" w:styleId="3">
    <w:name w:val="heading 2"/>
    <w:basedOn w:val="1"/>
    <w:next w:val="1"/>
    <w:link w:val="13"/>
    <w:unhideWhenUsed/>
    <w:qFormat/>
    <w:uiPriority w:val="0"/>
    <w:pPr>
      <w:spacing w:before="0" w:beforeAutospacing="0" w:after="0" w:afterAutospacing="0" w:line="360" w:lineRule="auto"/>
      <w:ind w:firstLine="0" w:firstLineChars="0"/>
      <w:jc w:val="left"/>
      <w:outlineLvl w:val="1"/>
    </w:pPr>
    <w:rPr>
      <w:rFonts w:ascii="黑体" w:hAnsi="黑体" w:eastAsia="黑体"/>
      <w:bCs/>
      <w:kern w:val="0"/>
      <w:sz w:val="24"/>
      <w:szCs w:val="36"/>
      <w:lang w:bidi="ar"/>
    </w:rPr>
  </w:style>
  <w:style w:type="paragraph" w:styleId="4">
    <w:name w:val="heading 3"/>
    <w:basedOn w:val="1"/>
    <w:next w:val="1"/>
    <w:link w:val="14"/>
    <w:semiHidden/>
    <w:unhideWhenUsed/>
    <w:qFormat/>
    <w:uiPriority w:val="0"/>
    <w:pPr>
      <w:spacing w:beforeAutospacing="0" w:afterAutospacing="0"/>
      <w:ind w:firstLine="0" w:firstLineChars="0"/>
      <w:jc w:val="left"/>
      <w:outlineLvl w:val="2"/>
    </w:pPr>
    <w:rPr>
      <w:rFonts w:ascii="黑体" w:hAnsi="黑体" w:eastAsia="黑体"/>
      <w:bCs/>
      <w:kern w:val="0"/>
      <w:sz w:val="24"/>
      <w:szCs w:val="27"/>
    </w:rPr>
  </w:style>
  <w:style w:type="paragraph" w:styleId="5">
    <w:name w:val="heading 4"/>
    <w:basedOn w:val="1"/>
    <w:next w:val="1"/>
    <w:link w:val="15"/>
    <w:semiHidden/>
    <w:unhideWhenUsed/>
    <w:qFormat/>
    <w:uiPriority w:val="0"/>
    <w:pPr>
      <w:keepNext/>
      <w:keepLines/>
      <w:ind w:firstLine="0" w:firstLineChars="0"/>
      <w:outlineLvl w:val="3"/>
    </w:pPr>
    <w:rPr>
      <w:rFonts w:ascii="黑体" w:hAnsi="黑体" w:eastAsia="黑体" w:cstheme="majorBidi"/>
      <w:bCs/>
      <w:sz w:val="24"/>
      <w:szCs w:val="28"/>
    </w:rPr>
  </w:style>
  <w:style w:type="paragraph" w:styleId="6">
    <w:name w:val="heading 5"/>
    <w:basedOn w:val="1"/>
    <w:next w:val="1"/>
    <w:link w:val="16"/>
    <w:semiHidden/>
    <w:unhideWhenUsed/>
    <w:qFormat/>
    <w:uiPriority w:val="0"/>
    <w:pPr>
      <w:keepNext/>
      <w:keepLines/>
      <w:ind w:firstLine="0" w:firstLineChars="0"/>
      <w:outlineLvl w:val="4"/>
    </w:pPr>
    <w:rPr>
      <w:rFonts w:ascii="黑体" w:hAnsi="黑体" w:eastAsia="黑体"/>
      <w:bCs/>
      <w:sz w:val="24"/>
      <w:szCs w:val="28"/>
    </w:rPr>
  </w:style>
  <w:style w:type="character" w:default="1" w:styleId="11">
    <w:name w:val="Default Paragraph Font"/>
    <w:unhideWhenUsed/>
    <w:qFormat/>
    <w:uiPriority w:val="1"/>
    <w:rPr>
      <w:rFonts w:ascii="黑体" w:hAnsi="黑体" w:eastAsia="黑体"/>
      <w:sz w:val="21"/>
      <w:szCs w:val="21"/>
    </w:rPr>
  </w:style>
  <w:style w:type="table" w:default="1" w:styleId="10">
    <w:name w:val="Normal Table"/>
    <w:semiHidden/>
    <w:qFormat/>
    <w:uiPriority w:val="0"/>
    <w:tblPr>
      <w:tblCellMar>
        <w:top w:w="0" w:type="dxa"/>
        <w:left w:w="108" w:type="dxa"/>
        <w:bottom w:w="0" w:type="dxa"/>
        <w:right w:w="108" w:type="dxa"/>
      </w:tblCellMar>
    </w:tblPr>
  </w:style>
  <w:style w:type="paragraph" w:styleId="7">
    <w:name w:val="Body Text"/>
    <w:basedOn w:val="1"/>
    <w:semiHidden/>
    <w:qFormat/>
    <w:uiPriority w:val="0"/>
    <w:rPr>
      <w:rFonts w:ascii="微软雅黑" w:hAnsi="微软雅黑" w:eastAsia="微软雅黑" w:cs="微软雅黑"/>
      <w:sz w:val="16"/>
      <w:szCs w:val="16"/>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2">
    <w:name w:val="标题 1 Char"/>
    <w:basedOn w:val="11"/>
    <w:link w:val="2"/>
    <w:qFormat/>
    <w:uiPriority w:val="9"/>
    <w:rPr>
      <w:rFonts w:ascii="黑体" w:hAnsi="黑体" w:eastAsia="黑体" w:cstheme="minorBidi"/>
      <w:bCs/>
      <w:kern w:val="44"/>
      <w:sz w:val="28"/>
      <w:szCs w:val="44"/>
    </w:rPr>
  </w:style>
  <w:style w:type="character" w:customStyle="1" w:styleId="13">
    <w:name w:val="标题 2 Char"/>
    <w:basedOn w:val="11"/>
    <w:link w:val="3"/>
    <w:qFormat/>
    <w:uiPriority w:val="9"/>
    <w:rPr>
      <w:rFonts w:hint="default" w:ascii="黑体" w:hAnsi="黑体" w:eastAsia="黑体" w:cstheme="majorBidi"/>
      <w:bCs/>
      <w:kern w:val="2"/>
      <w:sz w:val="24"/>
      <w:szCs w:val="32"/>
    </w:rPr>
  </w:style>
  <w:style w:type="character" w:customStyle="1" w:styleId="14">
    <w:name w:val="标题 3 Char"/>
    <w:basedOn w:val="11"/>
    <w:link w:val="4"/>
    <w:qFormat/>
    <w:uiPriority w:val="9"/>
    <w:rPr>
      <w:rFonts w:hint="default" w:ascii="黑体" w:hAnsi="黑体" w:eastAsia="黑体" w:cstheme="minorBidi"/>
      <w:bCs/>
      <w:kern w:val="2"/>
      <w:sz w:val="24"/>
      <w:szCs w:val="32"/>
    </w:rPr>
  </w:style>
  <w:style w:type="character" w:customStyle="1" w:styleId="15">
    <w:name w:val="标题 4 Char"/>
    <w:basedOn w:val="11"/>
    <w:link w:val="5"/>
    <w:qFormat/>
    <w:uiPriority w:val="9"/>
    <w:rPr>
      <w:rFonts w:ascii="黑体" w:hAnsi="黑体" w:eastAsia="黑体" w:cstheme="majorBidi"/>
      <w:bCs/>
      <w:kern w:val="2"/>
      <w:sz w:val="24"/>
      <w:szCs w:val="28"/>
    </w:rPr>
  </w:style>
  <w:style w:type="character" w:customStyle="1" w:styleId="16">
    <w:name w:val="标题 5 Char"/>
    <w:basedOn w:val="11"/>
    <w:link w:val="6"/>
    <w:qFormat/>
    <w:uiPriority w:val="9"/>
    <w:rPr>
      <w:rFonts w:ascii="黑体" w:hAnsi="黑体" w:eastAsia="黑体" w:cstheme="minorBidi"/>
      <w:bCs/>
      <w:kern w:val="2"/>
      <w:sz w:val="24"/>
      <w:szCs w:val="28"/>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399</Words>
  <Characters>492</Characters>
  <Lines>0</Lines>
  <Paragraphs>0</Paragraphs>
  <TotalTime>8</TotalTime>
  <ScaleCrop>false</ScaleCrop>
  <LinksUpToDate>false</LinksUpToDate>
  <CharactersWithSpaces>521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2026-05-26T06:34:00Z</dcterms:created>
  <dc:creator>Answer</dc:creator>
  <cp:lastModifiedBy>蓝色思念</cp:lastModifiedBy>
  <dcterms:modified xsi:type="dcterms:W3CDTF">2026-05-26T07:41:49Z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1ED51731FDEA414FBF294FF7AFF3EED0_13</vt:lpwstr>
  </property>
  <property fmtid="{D5CDD505-2E9C-101B-9397-08002B2CF9AE}" pid="4" name="KSOTemplateDocerSaveRecord">
    <vt:lpwstr>eyJoZGlkIjoiNWVlNjFhN2ViMDkyMjU2YTRhYmFiNzNhM2VmOTdkODMiLCJ1c2VySWQiOiIyNzMwNDgzMDEifQ==</vt:lpwstr>
  </property>
</Properties>
</file>